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楷体" w:hAnsi="楷体" w:eastAsia="楷体" w:cs="楷体"/>
          <w:bCs/>
          <w:sz w:val="32"/>
          <w:szCs w:val="32"/>
        </w:rPr>
      </w:pPr>
      <w:r>
        <w:rPr>
          <w:rFonts w:hint="eastAsia" w:ascii="楷体" w:hAnsi="楷体" w:eastAsia="楷体" w:cs="楷体"/>
          <w:sz w:val="32"/>
          <w:szCs w:val="32"/>
        </w:rPr>
        <w:t>附件2</w:t>
      </w:r>
    </w:p>
    <w:p>
      <w:pPr>
        <w:adjustRightInd w:val="0"/>
        <w:snapToGrid w:val="0"/>
        <w:spacing w:line="7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年广东省科技创新战略专项资金项目（大学生科技创新培育）申报指南</w:t>
      </w:r>
    </w:p>
    <w:p>
      <w:pPr>
        <w:adjustRightInd w:val="0"/>
        <w:snapToGrid w:val="0"/>
        <w:spacing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（供参考）</w:t>
      </w:r>
    </w:p>
    <w:p>
      <w:pPr>
        <w:spacing w:line="560" w:lineRule="exact"/>
        <w:ind w:left="16" w:hanging="16" w:hangingChars="5"/>
        <w:rPr>
          <w:rFonts w:ascii="仿宋_GB2312" w:hAnsi="仿宋_GB2312" w:eastAsia="仿宋_GB2312" w:cs="仿宋_GB2312"/>
          <w:color w:val="000000"/>
          <w:sz w:val="32"/>
          <w:szCs w:val="32"/>
        </w:rPr>
      </w:pPr>
    </w:p>
    <w:p>
      <w:pPr>
        <w:adjustRightInd w:val="0"/>
        <w:snapToGrid w:val="0"/>
        <w:spacing w:line="560" w:lineRule="exact"/>
        <w:ind w:firstLine="640" w:firstLineChars="200"/>
        <w:jc w:val="left"/>
        <w:rPr>
          <w:rFonts w:ascii="仿宋_GB2312" w:hAnsi="仿宋_GB2312" w:eastAsia="仿宋_GB2312" w:cs="仿宋_GB2312"/>
          <w:color w:val="000000"/>
          <w:sz w:val="32"/>
          <w:szCs w:val="32"/>
        </w:rPr>
      </w:pPr>
      <w:r>
        <w:rPr>
          <w:rFonts w:hint="eastAsia" w:eastAsia="方正仿宋_GBK"/>
          <w:color w:val="000000"/>
          <w:sz w:val="32"/>
          <w:szCs w:val="32"/>
        </w:rPr>
        <w:t>根据《广东省省级财政专项资金管理办法（试行）》（粤府〔2018〕120号）和《广东省科技创新战略专项资金（大学生科技创新培育）管理办法》有关规定，现就2022年广东省科技创新战略专项资金（大学生科技创新培育）项目申报有关事项明确如下：</w:t>
      </w:r>
    </w:p>
    <w:p>
      <w:pPr>
        <w:numPr>
          <w:ilvl w:val="0"/>
          <w:numId w:val="1"/>
        </w:numPr>
        <w:adjustRightInd w:val="0"/>
        <w:snapToGrid w:val="0"/>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基本情况</w:t>
      </w:r>
    </w:p>
    <w:p>
      <w:pPr>
        <w:numPr>
          <w:ilvl w:val="0"/>
          <w:numId w:val="2"/>
        </w:numPr>
        <w:adjustRightInd w:val="0"/>
        <w:snapToGrid w:val="0"/>
        <w:spacing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专项资金概况</w:t>
      </w:r>
    </w:p>
    <w:p>
      <w:pPr>
        <w:adjustRightInd w:val="0"/>
        <w:snapToGrid w:val="0"/>
        <w:spacing w:line="560" w:lineRule="exact"/>
        <w:ind w:firstLine="645"/>
        <w:rPr>
          <w:rFonts w:ascii="方正仿宋_GBK" w:hAnsi="方正仿宋_GBK" w:eastAsia="方正仿宋_GBK" w:cs="方正仿宋_GBK"/>
          <w:b/>
          <w:bCs/>
          <w:sz w:val="32"/>
          <w:szCs w:val="32"/>
        </w:rPr>
      </w:pPr>
      <w:r>
        <w:rPr>
          <w:rFonts w:hint="eastAsia" w:ascii="方正仿宋_GBK" w:hAnsi="方正仿宋_GBK" w:eastAsia="方正仿宋_GBK" w:cs="方正仿宋_GBK"/>
          <w:bCs/>
          <w:sz w:val="32"/>
          <w:szCs w:val="32"/>
        </w:rPr>
        <w:t>广东省科技创新战略专项资金（大学生科技创新培育）是广东省政府每年从财政经费预算中划拨专门用于推进广东省大学生科技创新培育项目的专项资金。</w:t>
      </w:r>
      <w:r>
        <w:rPr>
          <w:rFonts w:hint="default" w:ascii="Times New Roman" w:hAnsi="Times New Roman" w:eastAsia="方正仿宋_GBK" w:cs="Times New Roman"/>
          <w:bCs/>
          <w:sz w:val="32"/>
          <w:szCs w:val="32"/>
        </w:rPr>
        <w:t>2022年</w:t>
      </w:r>
      <w:r>
        <w:rPr>
          <w:rFonts w:hint="eastAsia" w:ascii="方正仿宋_GBK" w:hAnsi="方正仿宋_GBK" w:eastAsia="方正仿宋_GBK" w:cs="方正仿宋_GBK"/>
          <w:bCs/>
          <w:sz w:val="32"/>
          <w:szCs w:val="32"/>
        </w:rPr>
        <w:t>拟拨付财政资金</w:t>
      </w:r>
      <w:r>
        <w:rPr>
          <w:rFonts w:hint="default" w:ascii="Times New Roman" w:hAnsi="Times New Roman" w:eastAsia="方正仿宋_GBK" w:cs="Times New Roman"/>
          <w:bCs/>
          <w:sz w:val="32"/>
          <w:szCs w:val="32"/>
        </w:rPr>
        <w:t>2550万</w:t>
      </w:r>
      <w:r>
        <w:rPr>
          <w:rFonts w:hint="eastAsia" w:ascii="方正仿宋_GBK" w:hAnsi="方正仿宋_GBK" w:eastAsia="方正仿宋_GBK" w:cs="方正仿宋_GBK"/>
          <w:bCs/>
          <w:sz w:val="32"/>
          <w:szCs w:val="32"/>
        </w:rPr>
        <w:t>元，在全省遴选、培育和资助一批大学生科技创新团队开展具有前沿性、开创性的科技创新实践研究。申报项目类型参照“挑战杯”全国大学生课外学术科技作品竞赛的分类，分为科技发明制作、自然科学类学术论文、哲学社会科学类调查报告和学术论文三类。项目通过培育、孵化、竞赛、提升等形式，鼓励大学生参与科技创新，并为广东省培养一批具有创新精神和创新能力的青年大学生</w:t>
      </w:r>
      <w:r>
        <w:rPr>
          <w:rFonts w:hint="eastAsia" w:ascii="方正仿宋_GBK" w:hAnsi="方正仿宋_GBK" w:eastAsia="方正仿宋_GBK" w:cs="方正仿宋_GBK"/>
          <w:sz w:val="32"/>
        </w:rPr>
        <w:t>。</w:t>
      </w:r>
    </w:p>
    <w:p>
      <w:pPr>
        <w:numPr>
          <w:ilvl w:val="0"/>
          <w:numId w:val="2"/>
        </w:numPr>
        <w:adjustRightInd w:val="0"/>
        <w:snapToGrid w:val="0"/>
        <w:spacing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目的意义</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习贯彻习近平总书记“七一”重要讲话精神，落实国务院办公厅《关于进一步支持大学生创新创业的指导意见》，深入实施科技创新人才战略，进一步完善全省大学生创新平台，不断激发大学生参与科技创新的热情，提升大学生科技创新能力，着力培养一批大学生科技创新人才，培育一批科技创新成果，将我省建设成为创新创业人才高地。</w:t>
      </w:r>
    </w:p>
    <w:p>
      <w:pPr>
        <w:adjustRightInd w:val="0"/>
        <w:snapToGrid w:val="0"/>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二、扶持范围</w:t>
      </w:r>
    </w:p>
    <w:p>
      <w:pPr>
        <w:adjustRightInd w:val="0"/>
        <w:snapToGrid w:val="0"/>
        <w:spacing w:line="56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4"/>
          <w:sz w:val="32"/>
          <w:szCs w:val="32"/>
        </w:rPr>
        <w:t>广东省内部属、省属、市属及省直部门主管的普通高等学校、民办普通高等学校以及民办独立学院的全日制在校大学生，包括专科生、本科生、硕士研究生。</w:t>
      </w:r>
    </w:p>
    <w:p>
      <w:pPr>
        <w:adjustRightInd w:val="0"/>
        <w:snapToGrid w:val="0"/>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三、项目申报条件</w:t>
      </w:r>
    </w:p>
    <w:p>
      <w:pPr>
        <w:adjustRightInd w:val="0"/>
        <w:snapToGrid w:val="0"/>
        <w:spacing w:line="560" w:lineRule="exact"/>
        <w:ind w:firstLine="643"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rPr>
        <w:t>（一）基本条件</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1.项目可采取个人或团队形式申报，团队每组人数不超过10人；</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2.项目实施周期为两年，自发布立项公示通知之日起算；</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3.申报项目必须包含实质性的学术科技创新成果，要求具有一定科学性、先进性和现实意义。申报项目须以学生为主设计，独立完成，能够参加展示。项目无知识产权归属纠纷；</w:t>
      </w:r>
    </w:p>
    <w:p>
      <w:pPr>
        <w:adjustRightInd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4.毕业设计和课程设计（论文）、学年论文和学位论文以及立项前在省级以上科技创新竞赛中获奖的作品、获省级以上奖励的科研成果等均不在支持范围之列；</w:t>
      </w:r>
    </w:p>
    <w:p>
      <w:pPr>
        <w:adjustRightInd w:val="0"/>
        <w:snapToGrid w:val="0"/>
        <w:spacing w:line="560" w:lineRule="exact"/>
        <w:ind w:firstLine="640" w:firstLineChars="200"/>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5.专</w:t>
      </w:r>
      <w:r>
        <w:rPr>
          <w:rFonts w:hint="eastAsia" w:ascii="方正仿宋_GBK" w:hAnsi="方正仿宋_GBK" w:eastAsia="方正仿宋_GBK" w:cs="方正仿宋_GBK"/>
          <w:sz w:val="32"/>
          <w:szCs w:val="32"/>
        </w:rPr>
        <w:t>项资金仅接受学校统一申报，不接受个人单独申报</w:t>
      </w:r>
      <w:r>
        <w:rPr>
          <w:rFonts w:hint="eastAsia" w:ascii="方正仿宋_GBK" w:hAnsi="方正仿宋_GBK" w:eastAsia="方正仿宋_GBK" w:cs="方正仿宋_GBK"/>
          <w:sz w:val="32"/>
          <w:szCs w:val="32"/>
          <w:lang w:eastAsia="zh-CN"/>
        </w:rPr>
        <w:t>。</w:t>
      </w:r>
    </w:p>
    <w:p>
      <w:pPr>
        <w:adjustRightInd w:val="0"/>
        <w:snapToGrid w:val="0"/>
        <w:spacing w:line="560" w:lineRule="exact"/>
        <w:ind w:firstLine="643"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rPr>
        <w:t>（二）基本要求</w:t>
      </w:r>
    </w:p>
    <w:p>
      <w:pPr>
        <w:adjustRightInd w:val="0"/>
        <w:snapToGrid w:val="0"/>
        <w:spacing w:line="560" w:lineRule="exact"/>
        <w:ind w:firstLine="640" w:firstLineChars="200"/>
        <w:rPr>
          <w:rFonts w:hint="eastAsia" w:ascii="方正仿宋_GBK" w:hAnsi="方正仿宋_GBK" w:eastAsia="方正仿宋_GBK" w:cs="方正仿宋_GBK"/>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申报者要求：申报者（含项目负责人和项目团队成员）</w:t>
      </w:r>
    </w:p>
    <w:p>
      <w:pPr>
        <w:adjustRightInd w:val="0"/>
        <w:snapToGrid w:val="0"/>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必须品学兼优、学有余力、善于独立思考、有较强的实践动手能力，对科学研究、社会实践有浓厚的兴趣，具备从事科技创新的基本素质和团结协作精神，有强烈的求知欲和严谨的学术作风。申报者同年只能申请</w:t>
      </w:r>
      <w:r>
        <w:rPr>
          <w:rFonts w:hint="default" w:ascii="Times New Roman" w:hAnsi="Times New Roman" w:eastAsia="方正仿宋_GBK" w:cs="Times New Roman"/>
          <w:sz w:val="32"/>
          <w:szCs w:val="32"/>
        </w:rPr>
        <w:t>1个</w:t>
      </w:r>
      <w:r>
        <w:rPr>
          <w:rFonts w:hint="eastAsia" w:ascii="方正仿宋_GBK" w:hAnsi="方正仿宋_GBK" w:eastAsia="方正仿宋_GBK" w:cs="方正仿宋_GBK"/>
          <w:sz w:val="32"/>
          <w:szCs w:val="32"/>
        </w:rPr>
        <w:t>项目</w:t>
      </w:r>
      <w:r>
        <w:rPr>
          <w:rFonts w:hint="eastAsia" w:ascii="方正仿宋_GBK" w:hAnsi="方正仿宋_GBK" w:eastAsia="方正仿宋_GBK" w:cs="方正仿宋_GBK"/>
          <w:sz w:val="32"/>
          <w:szCs w:val="32"/>
          <w:lang w:eastAsia="zh-CN"/>
        </w:rPr>
        <w:t>。</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2.申</w:t>
      </w:r>
      <w:r>
        <w:rPr>
          <w:rFonts w:hint="eastAsia" w:ascii="方正仿宋_GBK" w:hAnsi="方正仿宋_GBK" w:eastAsia="方正仿宋_GBK" w:cs="方正仿宋_GBK"/>
          <w:sz w:val="32"/>
          <w:szCs w:val="32"/>
        </w:rPr>
        <w:t>报项目要求：申报项目选题要求具有较高学术理论水平、实际应用价值和创新意义。指导教师应具有较好的科研基础或者丰富的实践教学工作经验，负责指导学生进行科学研究，定期组织学生讨论和交流，指导学生围绕选题进行深入调研、反复论证（实验测试）、修改完善项目内容。申报项目具体要求、分类及资助金额详见《广东省科技创新战略专项资金（大学生科技创新培育）管理办法》。</w:t>
      </w:r>
    </w:p>
    <w:p>
      <w:pPr>
        <w:pStyle w:val="4"/>
        <w:widowControl w:val="0"/>
        <w:adjustRightInd w:val="0"/>
        <w:snapToGrid w:val="0"/>
        <w:spacing w:before="0" w:beforeAutospacing="0" w:after="0" w:afterAutospacing="0" w:line="560" w:lineRule="exact"/>
        <w:ind w:firstLine="640" w:firstLineChars="200"/>
        <w:jc w:val="both"/>
        <w:rPr>
          <w:rFonts w:ascii="方正仿宋_GBK" w:hAnsi="方正仿宋_GBK" w:eastAsia="方正仿宋_GBK" w:cs="方正仿宋_GBK"/>
          <w:color w:val="000000"/>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申报高校要求：高等学校作为资金申报主体和项目管理单位，承担立项项目的培育、辅导、监督和经费管理工作，对校内选拔推荐、项目过程管理、结题验收认定等工作负责；指导项目团队制定资金支出计划，监督项目团队合规、按进度使用专项资金。有条件的高校可安排一定的配套经费，主要用于项目培育和管理、立项选拔评审、立项项目配套资助、优秀结项项目奖励以及用于学校举办校级“挑战杯”系列竞赛和其他相关学生学术科研活动经费等。配套经费由学校自行安排、使用和管理，按规定接受审计监督。</w:t>
      </w:r>
    </w:p>
    <w:p>
      <w:pPr>
        <w:numPr>
          <w:numId w:val="0"/>
        </w:numPr>
        <w:adjustRightInd w:val="0"/>
        <w:snapToGrid w:val="0"/>
        <w:spacing w:line="560" w:lineRule="exact"/>
        <w:ind w:left="640" w:leftChars="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四、注意事项</w:t>
      </w:r>
    </w:p>
    <w:p>
      <w:pPr>
        <w:ind w:firstLine="640" w:firstLineChars="200"/>
        <w:rPr>
          <w:rFonts w:hint="eastAsia" w:ascii="方正仿宋_GBK" w:hAnsi="方正仿宋_GBK" w:eastAsia="方正仿宋_GBK" w:cs="方正仿宋_GBK"/>
          <w:color w:val="000000"/>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方正仿宋_GBK" w:hAnsi="方正仿宋_GBK" w:eastAsia="方正仿宋_GBK" w:cs="方正仿宋_GBK"/>
          <w:color w:val="000000"/>
          <w:sz w:val="32"/>
          <w:szCs w:val="32"/>
        </w:rPr>
        <w:t>申报项目必须符合国家和省关于高校科研学术行为的有关规定和程序。项目申报人（负责人）、参与人有伪造或者变造申请材料的，由团省委撤销当年申报项目资格；申报</w:t>
      </w:r>
    </w:p>
    <w:p>
      <w:pPr>
        <w:ind w:firstLine="640" w:firstLineChars="200"/>
      </w:pPr>
      <w:r>
        <w:rPr>
          <w:rFonts w:hint="eastAsia" w:ascii="方正仿宋_GBK" w:hAnsi="方正仿宋_GBK" w:eastAsia="方正仿宋_GBK" w:cs="方正仿宋_GBK"/>
          <w:color w:val="000000"/>
          <w:sz w:val="32"/>
          <w:szCs w:val="32"/>
        </w:rPr>
        <w:t>项目已决定资助的，撤销原资助决定，追回已拨付的专项资助经费；剽窃他人科学研究成果、冒用指导老师科研成果或在科学研究中有弄虚作假等情节严重的行为，一经查实，由团省委直接做</w:t>
      </w:r>
      <w:bookmarkStart w:id="0" w:name="_GoBack"/>
      <w:bookmarkEnd w:id="0"/>
      <w:r>
        <w:rPr>
          <w:rFonts w:hint="eastAsia" w:ascii="方正仿宋_GBK" w:hAnsi="方正仿宋_GBK" w:eastAsia="方正仿宋_GBK" w:cs="方正仿宋_GBK"/>
          <w:color w:val="000000"/>
          <w:sz w:val="32"/>
          <w:szCs w:val="32"/>
        </w:rPr>
        <w:t>出终止资助项目实施的决定。有以上违法违规情形的，</w:t>
      </w: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年内不得申请或者参与申请大学生科技创新培育专项资金项目。</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F705479-3C0F-4E06-A981-BF908C7BFEEE}"/>
  </w:font>
  <w:font w:name="方正仿宋_GBK">
    <w:panose1 w:val="02000000000000000000"/>
    <w:charset w:val="86"/>
    <w:family w:val="script"/>
    <w:pitch w:val="default"/>
    <w:sig w:usb0="00000001" w:usb1="080E0000" w:usb2="00000000" w:usb3="00000000" w:csb0="00040000" w:csb1="00000000"/>
    <w:embedRegular r:id="rId2" w:fontKey="{49A8C3E7-7751-46DC-BCB0-6DB9C1B653DF}"/>
  </w:font>
  <w:font w:name="仿宋_GB2312">
    <w:panose1 w:val="02010609030101010101"/>
    <w:charset w:val="86"/>
    <w:family w:val="modern"/>
    <w:pitch w:val="default"/>
    <w:sig w:usb0="00000001" w:usb1="080E0000" w:usb2="00000000" w:usb3="00000000" w:csb0="00040000" w:csb1="00000000"/>
    <w:embedRegular r:id="rId3" w:fontKey="{9BF26802-8068-4653-BBF9-AEBC140CFB66}"/>
  </w:font>
  <w:font w:name="方正小标宋简体">
    <w:panose1 w:val="02000000000000000000"/>
    <w:charset w:val="86"/>
    <w:family w:val="auto"/>
    <w:pitch w:val="default"/>
    <w:sig w:usb0="00000001" w:usb1="080E0000" w:usb2="00000000" w:usb3="00000000" w:csb0="00040000" w:csb1="00000000"/>
    <w:embedRegular r:id="rId4" w:fontKey="{B748DC9A-70DD-44A8-BAE1-12F1AC6796D6}"/>
  </w:font>
  <w:font w:name="方正黑体_GBK">
    <w:panose1 w:val="03000509000000000000"/>
    <w:charset w:val="86"/>
    <w:family w:val="script"/>
    <w:pitch w:val="default"/>
    <w:sig w:usb0="00000001" w:usb1="080E0000" w:usb2="00000000" w:usb3="00000000" w:csb0="00040000" w:csb1="00000000"/>
    <w:embedRegular r:id="rId5" w:fontKey="{9405C443-733C-4C9B-82C2-0D6DD33FF5B1}"/>
  </w:font>
  <w:font w:name="方正楷体_GBK">
    <w:panose1 w:val="03000509000000000000"/>
    <w:charset w:val="86"/>
    <w:family w:val="script"/>
    <w:pitch w:val="default"/>
    <w:sig w:usb0="00000001" w:usb1="080E0000" w:usb2="00000000" w:usb3="00000000" w:csb0="00040000" w:csb1="00000000"/>
    <w:embedRegular r:id="rId6" w:fontKey="{201DA4DC-488E-4E9C-BEBC-9DAFDFC1582E}"/>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爱是救赎你是解药">
    <w:panose1 w:val="02000703000000000000"/>
    <w:charset w:val="86"/>
    <w:family w:val="auto"/>
    <w:pitch w:val="default"/>
    <w:sig w:usb0="00000001" w:usb1="0801041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74FB1"/>
    <w:multiLevelType w:val="singleLevel"/>
    <w:tmpl w:val="54074FB1"/>
    <w:lvl w:ilvl="0" w:tentative="0">
      <w:start w:val="1"/>
      <w:numFmt w:val="chineseCounting"/>
      <w:suff w:val="nothing"/>
      <w:lvlText w:val="%1、"/>
      <w:lvlJc w:val="left"/>
    </w:lvl>
  </w:abstractNum>
  <w:abstractNum w:abstractNumId="1">
    <w:nsid w:val="5407542C"/>
    <w:multiLevelType w:val="singleLevel"/>
    <w:tmpl w:val="5407542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9E"/>
    <w:rsid w:val="00662D64"/>
    <w:rsid w:val="007F55A8"/>
    <w:rsid w:val="00D64B9E"/>
    <w:rsid w:val="00F27364"/>
    <w:rsid w:val="113F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519</Words>
  <Characters>2962</Characters>
  <Lines>24</Lines>
  <Paragraphs>6</Paragraphs>
  <TotalTime>2</TotalTime>
  <ScaleCrop>false</ScaleCrop>
  <LinksUpToDate>false</LinksUpToDate>
  <CharactersWithSpaces>3475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2020-09-27T05:48:00Z</dcterms:created>
  <dc:creator>ASUS</dc:creator>
  <cp:lastModifiedBy>琳琳</cp:lastModifiedBy>
  <dcterms:modified xsi:type="dcterms:W3CDTF">2022-02-17T07:41:39Z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0A94AE47706F47B3A157B398FE39026B</vt:lpwstr>
  </property>
</Properties>
</file>