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2018年“春雨工程——乡村教师能力提升计划”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重点实践队伍竞标书</w:t>
      </w:r>
    </w:p>
    <w:tbl>
      <w:tblPr>
        <w:tblStyle w:val="3"/>
        <w:tblW w:w="100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261"/>
        <w:gridCol w:w="1686"/>
        <w:gridCol w:w="1690"/>
        <w:gridCol w:w="2980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主要信息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队伍名称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所属单位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 w:cs="仿宋GB_2312"/>
                <w:sz w:val="24"/>
                <w:szCs w:val="30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服务地</w:t>
            </w:r>
          </w:p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 w:cs="仿宋GB_2312"/>
                <w:sz w:val="24"/>
                <w:szCs w:val="30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情况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eastAsia="方正仿宋_GBK" w:cs="仿宋GB_2312"/>
              </w:rPr>
              <w:t>例如，某市某县教育局/某市某某学校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仿宋" w:eastAsia="方正仿宋_GBK" w:cs="仿宋GB_2312"/>
                <w:sz w:val="24"/>
                <w:szCs w:val="30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培训人数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培训内容</w:t>
            </w:r>
          </w:p>
        </w:tc>
        <w:tc>
          <w:tcPr>
            <w:tcW w:w="8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负责人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姓名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专业班级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组别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特长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队员信息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姓名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专业班级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组别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特长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可加行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示例: 英语: 英语六级600分；计算机: 计算机二级90分/优秀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指导教师</w:t>
            </w: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姓名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单位</w:t>
            </w:r>
          </w:p>
        </w:tc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职称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4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8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准备工作</w:t>
            </w:r>
          </w:p>
        </w:tc>
        <w:tc>
          <w:tcPr>
            <w:tcW w:w="9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-89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（例如如何落实培训学员、培训课程筹备，如何提前与参训教师沟通等）</w:t>
            </w:r>
          </w:p>
          <w:p>
            <w:pPr>
              <w:adjustRightInd w:val="0"/>
              <w:snapToGrid w:val="0"/>
              <w:ind w:right="-89"/>
              <w:rPr>
                <w:rFonts w:ascii="方正仿宋_GBK" w:eastAsia="方正仿宋_GBK" w:cs="仿宋GB_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优势与特色</w:t>
            </w:r>
          </w:p>
        </w:tc>
        <w:tc>
          <w:tcPr>
            <w:tcW w:w="9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（请简述队伍创新性与特色）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方案可行性和可持续性分析</w:t>
            </w:r>
          </w:p>
        </w:tc>
        <w:tc>
          <w:tcPr>
            <w:tcW w:w="9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（对所提出的方案进行简述并对今后发展进行合理分析）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1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相关活动经验</w:t>
            </w:r>
          </w:p>
        </w:tc>
        <w:tc>
          <w:tcPr>
            <w:tcW w:w="9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（是否开展过此类活动，若有，须对过去开展的活动进行简述，</w:t>
            </w:r>
          </w:p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可提供往期活动相关照片或文字材料进行说明）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b/>
                <w:sz w:val="24"/>
                <w:szCs w:val="30"/>
              </w:rPr>
              <w:t>学院意见</w:t>
            </w:r>
          </w:p>
        </w:tc>
        <w:tc>
          <w:tcPr>
            <w:tcW w:w="9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eastAsia="方正仿宋_GBK" w:cs="仿宋GB_2312"/>
              </w:rPr>
            </w:pPr>
            <w:r>
              <w:rPr>
                <w:rFonts w:hint="eastAsia" w:ascii="方正仿宋_GBK" w:hAnsi="仿宋" w:eastAsia="方正仿宋_GBK" w:cs="仿宋GB_2312"/>
                <w:sz w:val="24"/>
                <w:szCs w:val="30"/>
              </w:rPr>
              <w:t>（需所在学院团委盖章、团委书记签字）</w:t>
            </w:r>
          </w:p>
        </w:tc>
      </w:tr>
    </w:tbl>
    <w:p>
      <w:pPr>
        <w:spacing w:line="360" w:lineRule="auto"/>
        <w:rPr>
          <w:rFonts w:ascii="方正仿宋_GBK" w:hAnsi="仿宋" w:eastAsia="方正仿宋_GBK" w:cs="仿宋GB_2312"/>
          <w:sz w:val="24"/>
          <w:szCs w:val="30"/>
        </w:rPr>
      </w:pPr>
      <w:r>
        <w:rPr>
          <w:rFonts w:ascii="方正仿宋_GBK" w:hAnsi="仿宋" w:eastAsia="方正仿宋_GBK" w:cs="仿宋GB_2312"/>
          <w:sz w:val="24"/>
          <w:szCs w:val="30"/>
        </w:rPr>
        <w:t>注：项目开展方案可另附。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_2312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93DBC"/>
    <w:rsid w:val="4A4F359D"/>
    <w:rsid w:val="65E53DAD"/>
    <w:rsid w:val="6D535020"/>
    <w:rsid w:val="72393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2018-06-05T11:52:00Z</dcterms:created>
  <dc:creator>明慧</dc:creator>
  <cp:lastModifiedBy>明慧</cp:lastModifiedBy>
  <dcterms:modified xsi:type="dcterms:W3CDTF">2018-06-05T12:03:36Z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