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13" w:rsidRPr="005626EC" w:rsidRDefault="004D0813" w:rsidP="004D0813">
      <w:pPr>
        <w:spacing w:after="120" w:line="480" w:lineRule="auto"/>
        <w:ind w:firstLineChars="200" w:firstLine="420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bCs/>
        </w:rPr>
        <w:t>附件2</w:t>
      </w:r>
    </w:p>
    <w:p w:rsidR="004D0813" w:rsidRPr="005626EC" w:rsidRDefault="004D0813" w:rsidP="004D0813">
      <w:pPr>
        <w:spacing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bCs/>
        </w:rPr>
        <w:t>学生活动申请使用室外场地指引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bCs/>
        </w:rPr>
        <w:t>一、使用时间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每项学生活动一般可申请使用室外场地1-2天，使用时间段为11:30-12:45或16:30-18:30。大型活动一般应安排在周四14:00-18:30。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bCs/>
        </w:rPr>
        <w:t>二、使用地点</w:t>
      </w:r>
    </w:p>
    <w:p w:rsidR="004D0813" w:rsidRPr="005626EC" w:rsidRDefault="004D0813" w:rsidP="004D0813">
      <w:pPr>
        <w:snapToGrid w:val="0"/>
        <w:spacing w:line="480" w:lineRule="auto"/>
        <w:ind w:firstLineChars="200" w:firstLine="422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  <w:b/>
        </w:rPr>
        <w:t>北校区：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云山学12栋前空地、生活区</w:t>
      </w:r>
      <w:proofErr w:type="gramStart"/>
      <w:r w:rsidRPr="005626EC">
        <w:rPr>
          <w:rFonts w:asciiTheme="minorEastAsia" w:eastAsiaTheme="minorEastAsia" w:hAnsiTheme="minorEastAsia" w:hint="eastAsia"/>
        </w:rPr>
        <w:t>相思河校道</w:t>
      </w:r>
      <w:proofErr w:type="gramEnd"/>
      <w:r w:rsidRPr="005626EC">
        <w:rPr>
          <w:rFonts w:asciiTheme="minorEastAsia" w:eastAsiaTheme="minorEastAsia" w:hAnsiTheme="minorEastAsia" w:hint="eastAsia"/>
        </w:rPr>
        <w:t>、二教</w:t>
      </w:r>
      <w:proofErr w:type="gramStart"/>
      <w:r w:rsidRPr="005626EC">
        <w:rPr>
          <w:rFonts w:asciiTheme="minorEastAsia" w:eastAsiaTheme="minorEastAsia" w:hAnsiTheme="minorEastAsia" w:hint="eastAsia"/>
        </w:rPr>
        <w:t>前主校道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38"/>
      </w:tblGrid>
      <w:tr w:rsidR="004D0813" w:rsidRPr="005626EC" w:rsidTr="005B2263">
        <w:trPr>
          <w:trHeight w:val="1053"/>
          <w:jc w:val="center"/>
        </w:trPr>
        <w:tc>
          <w:tcPr>
            <w:tcW w:w="9738" w:type="dxa"/>
          </w:tcPr>
          <w:p w:rsidR="004D0813" w:rsidRPr="005626EC" w:rsidRDefault="004D0813" w:rsidP="005B2263">
            <w:pPr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drawing>
                <wp:inline distT="0" distB="0" distL="0" distR="0">
                  <wp:extent cx="4937760" cy="4914900"/>
                  <wp:effectExtent l="0" t="0" r="0" b="0"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6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813" w:rsidRPr="005626EC" w:rsidRDefault="004D0813" w:rsidP="004D0813">
      <w:pPr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</w:p>
    <w:p w:rsidR="004D0813" w:rsidRPr="005626EC" w:rsidRDefault="004D0813" w:rsidP="004D0813">
      <w:pPr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  <w:r w:rsidRPr="005626EC">
        <w:rPr>
          <w:rFonts w:asciiTheme="minorEastAsia" w:eastAsiaTheme="minorEastAsia" w:hAnsiTheme="minorEastAsia" w:hint="eastAsia"/>
          <w:b/>
        </w:rPr>
        <w:t>说明：</w:t>
      </w:r>
    </w:p>
    <w:p w:rsidR="004D0813" w:rsidRPr="005626EC" w:rsidRDefault="004D0813" w:rsidP="004D0813">
      <w:pPr>
        <w:numPr>
          <w:ilvl w:val="0"/>
          <w:numId w:val="1"/>
        </w:num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lastRenderedPageBreak/>
        <w:t>阴影部分：常规活动设点位置（一般一个活动1-2个帐篷的位置）</w:t>
      </w:r>
    </w:p>
    <w:p w:rsidR="004D0813" w:rsidRPr="005626EC" w:rsidRDefault="004D0813" w:rsidP="004D0813">
      <w:pPr>
        <w:numPr>
          <w:ilvl w:val="0"/>
          <w:numId w:val="1"/>
        </w:num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生活区</w:t>
      </w:r>
      <w:proofErr w:type="gramStart"/>
      <w:r w:rsidRPr="005626EC">
        <w:rPr>
          <w:rFonts w:asciiTheme="minorEastAsia" w:eastAsiaTheme="minorEastAsia" w:hAnsiTheme="minorEastAsia" w:hint="eastAsia"/>
        </w:rPr>
        <w:t>相思河校道</w:t>
      </w:r>
      <w:proofErr w:type="gramEnd"/>
      <w:r w:rsidRPr="005626EC">
        <w:rPr>
          <w:rFonts w:asciiTheme="minorEastAsia" w:eastAsiaTheme="minorEastAsia" w:hAnsiTheme="minorEastAsia" w:hint="eastAsia"/>
        </w:rPr>
        <w:t>、二教</w:t>
      </w:r>
      <w:proofErr w:type="gramStart"/>
      <w:r w:rsidRPr="005626EC">
        <w:rPr>
          <w:rFonts w:asciiTheme="minorEastAsia" w:eastAsiaTheme="minorEastAsia" w:hAnsiTheme="minorEastAsia" w:hint="eastAsia"/>
        </w:rPr>
        <w:t>前主校道</w:t>
      </w:r>
      <w:proofErr w:type="gramEnd"/>
      <w:r w:rsidRPr="005626EC">
        <w:rPr>
          <w:rFonts w:asciiTheme="minorEastAsia" w:eastAsiaTheme="minorEastAsia" w:hAnsiTheme="minorEastAsia" w:hint="eastAsia"/>
        </w:rPr>
        <w:t>：仅限校院级大型室外学生活动申请</w:t>
      </w:r>
    </w:p>
    <w:p w:rsidR="004D0813" w:rsidRPr="005626EC" w:rsidRDefault="004D0813" w:rsidP="004D081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3. 学生第一、第二饭堂门口：不允许摆摊</w:t>
      </w:r>
    </w:p>
    <w:p w:rsidR="004D0813" w:rsidRPr="005626EC" w:rsidRDefault="004D0813" w:rsidP="004D081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</w:p>
    <w:p w:rsidR="004D0813" w:rsidRPr="005626EC" w:rsidRDefault="004D0813" w:rsidP="004D081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</w:p>
    <w:p w:rsidR="004D0813" w:rsidRPr="005626EC" w:rsidRDefault="004D0813" w:rsidP="004D0813">
      <w:pPr>
        <w:snapToGrid w:val="0"/>
        <w:spacing w:line="480" w:lineRule="auto"/>
        <w:ind w:firstLineChars="200" w:firstLine="422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  <w:b/>
        </w:rPr>
        <w:t>南校区：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生活区靠师苑1、师苑4校道边、</w:t>
      </w:r>
      <w:proofErr w:type="gramStart"/>
      <w:r w:rsidRPr="005626EC">
        <w:rPr>
          <w:rFonts w:asciiTheme="minorEastAsia" w:eastAsiaTheme="minorEastAsia" w:hAnsiTheme="minorEastAsia" w:hint="eastAsia"/>
        </w:rPr>
        <w:t>文采园东侧校</w:t>
      </w:r>
      <w:proofErr w:type="gramEnd"/>
      <w:r w:rsidRPr="005626EC">
        <w:rPr>
          <w:rFonts w:asciiTheme="minorEastAsia" w:eastAsiaTheme="minorEastAsia" w:hAnsiTheme="minorEastAsia" w:hint="eastAsia"/>
        </w:rPr>
        <w:t>道边或下沉式隧道广场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49"/>
      </w:tblGrid>
      <w:tr w:rsidR="004D0813" w:rsidRPr="005626EC" w:rsidTr="005B2263">
        <w:trPr>
          <w:trHeight w:val="8443"/>
          <w:jc w:val="center"/>
        </w:trPr>
        <w:tc>
          <w:tcPr>
            <w:tcW w:w="9649" w:type="dxa"/>
          </w:tcPr>
          <w:p w:rsidR="004D0813" w:rsidRPr="005626EC" w:rsidRDefault="004D0813" w:rsidP="005B2263">
            <w:pPr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>
                  <wp:extent cx="4777740" cy="4823460"/>
                  <wp:effectExtent l="0" t="0" r="3810" b="0"/>
                  <wp:docPr id="1" name="图片 1" descr="QQ图片2016112920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QQ图片2016112920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740" cy="482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813" w:rsidRPr="005626EC" w:rsidRDefault="004D0813" w:rsidP="004D0813">
      <w:pPr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  <w:r w:rsidRPr="005626EC">
        <w:rPr>
          <w:rFonts w:asciiTheme="minorEastAsia" w:eastAsiaTheme="minorEastAsia" w:hAnsiTheme="minorEastAsia" w:hint="eastAsia"/>
          <w:b/>
        </w:rPr>
        <w:t>说明：</w:t>
      </w:r>
    </w:p>
    <w:p w:rsidR="004D0813" w:rsidRPr="005626EC" w:rsidRDefault="004D0813" w:rsidP="004D0813">
      <w:pPr>
        <w:numPr>
          <w:ilvl w:val="0"/>
          <w:numId w:val="2"/>
        </w:num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阴影部分：常规活动设点位置（一般一个活动1-2个帐篷的位置）</w:t>
      </w:r>
    </w:p>
    <w:p w:rsidR="004D0813" w:rsidRPr="005626EC" w:rsidRDefault="004D0813" w:rsidP="004D081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lastRenderedPageBreak/>
        <w:t>2. 下沉式隧道广场：仅限校院级大型室外学生活动申请</w:t>
      </w:r>
    </w:p>
    <w:p w:rsidR="004D0813" w:rsidRPr="005626EC" w:rsidRDefault="004D0813" w:rsidP="004D081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  <w:color w:val="C00000"/>
        </w:rPr>
      </w:pPr>
      <w:r w:rsidRPr="005626EC">
        <w:rPr>
          <w:rFonts w:asciiTheme="minorEastAsia" w:eastAsiaTheme="minorEastAsia" w:hAnsiTheme="minorEastAsia" w:hint="eastAsia"/>
        </w:rPr>
        <w:t>3. 隧道口平台：不允许摆摊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bCs/>
        </w:rPr>
        <w:t>三、申请及审批流程</w:t>
      </w:r>
    </w:p>
    <w:p w:rsidR="004D0813" w:rsidRPr="005626EC" w:rsidRDefault="004D0813" w:rsidP="004D0813">
      <w:pPr>
        <w:snapToGrid w:val="0"/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  <w:r w:rsidRPr="005626EC">
        <w:rPr>
          <w:rFonts w:asciiTheme="minorEastAsia" w:eastAsiaTheme="minorEastAsia" w:hAnsiTheme="minorEastAsia" w:hint="eastAsia"/>
          <w:b/>
        </w:rPr>
        <w:t>1. 下载及填写表格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请到学校武装部、保卫部、保卫处的官方网站</w:t>
      </w:r>
      <w:r w:rsidRPr="005626EC">
        <w:rPr>
          <w:rFonts w:asciiTheme="minorEastAsia" w:eastAsiaTheme="minorEastAsia" w:hAnsiTheme="minorEastAsia" w:hint="eastAsia"/>
          <w:u w:val="single"/>
        </w:rPr>
        <w:t>http://bwc.gdufs.edu.cn/index.htm</w:t>
      </w:r>
      <w:r w:rsidRPr="005626EC">
        <w:rPr>
          <w:rFonts w:asciiTheme="minorEastAsia" w:eastAsiaTheme="minorEastAsia" w:hAnsiTheme="minorEastAsia" w:hint="eastAsia"/>
        </w:rPr>
        <w:t>的“表格下载”或校团委官方网站“团学时空”</w:t>
      </w:r>
      <w:r w:rsidRPr="005626EC">
        <w:rPr>
          <w:rFonts w:asciiTheme="minorEastAsia" w:eastAsiaTheme="minorEastAsia" w:hAnsiTheme="minorEastAsia" w:hint="eastAsia"/>
          <w:u w:val="single"/>
        </w:rPr>
        <w:t>http://youth.gdufs.edu.cn/index.htm</w:t>
      </w:r>
      <w:r w:rsidRPr="005626EC">
        <w:rPr>
          <w:rFonts w:asciiTheme="minorEastAsia" w:eastAsiaTheme="minorEastAsia" w:hAnsiTheme="minorEastAsia" w:hint="eastAsia"/>
        </w:rPr>
        <w:t>的“常用下载”栏目中下载《广东外语外贸大学学生活动使用室外场地申请表》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根据实际需要打印并填写表格，申请单位</w:t>
      </w:r>
      <w:proofErr w:type="gramStart"/>
      <w:r w:rsidRPr="005626EC">
        <w:rPr>
          <w:rFonts w:asciiTheme="minorEastAsia" w:eastAsiaTheme="minorEastAsia" w:hAnsiTheme="minorEastAsia" w:hint="eastAsia"/>
        </w:rPr>
        <w:t>一栏须填写</w:t>
      </w:r>
      <w:proofErr w:type="gramEnd"/>
      <w:r w:rsidRPr="005626EC">
        <w:rPr>
          <w:rFonts w:asciiTheme="minorEastAsia" w:eastAsiaTheme="minorEastAsia" w:hAnsiTheme="minorEastAsia" w:hint="eastAsia"/>
        </w:rPr>
        <w:t>校级学生组织或校内单位，一式两份（批准后一份留存保卫处备查，一份开展活动时备查）。</w:t>
      </w:r>
    </w:p>
    <w:p w:rsidR="004D0813" w:rsidRPr="005626EC" w:rsidRDefault="004D0813" w:rsidP="004D0813">
      <w:pPr>
        <w:numPr>
          <w:ilvl w:val="0"/>
          <w:numId w:val="3"/>
        </w:numPr>
        <w:snapToGrid w:val="0"/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  <w:r w:rsidRPr="005626EC">
        <w:rPr>
          <w:rFonts w:asciiTheme="minorEastAsia" w:eastAsiaTheme="minorEastAsia" w:hAnsiTheme="minorEastAsia" w:hint="eastAsia"/>
          <w:b/>
        </w:rPr>
        <w:t>初审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属学院组织的由学院学生工作负责人初审；</w:t>
      </w:r>
      <w:proofErr w:type="gramStart"/>
      <w:r w:rsidRPr="005626EC">
        <w:rPr>
          <w:rFonts w:asciiTheme="minorEastAsia" w:eastAsiaTheme="minorEastAsia" w:hAnsiTheme="minorEastAsia" w:hint="eastAsia"/>
        </w:rPr>
        <w:t>属校团委</w:t>
      </w:r>
      <w:proofErr w:type="gramEnd"/>
      <w:r w:rsidRPr="005626EC">
        <w:rPr>
          <w:rFonts w:asciiTheme="minorEastAsia" w:eastAsiaTheme="minorEastAsia" w:hAnsiTheme="minorEastAsia" w:hint="eastAsia"/>
        </w:rPr>
        <w:t>指导的校级学生组织或主管的校级学生社团组织的由校团委</w:t>
      </w:r>
      <w:proofErr w:type="gramStart"/>
      <w:r w:rsidRPr="005626EC">
        <w:rPr>
          <w:rFonts w:asciiTheme="minorEastAsia" w:eastAsiaTheme="minorEastAsia" w:hAnsiTheme="minorEastAsia" w:hint="eastAsia"/>
        </w:rPr>
        <w:t>各指导</w:t>
      </w:r>
      <w:proofErr w:type="gramEnd"/>
      <w:r w:rsidRPr="005626EC">
        <w:rPr>
          <w:rFonts w:asciiTheme="minorEastAsia" w:eastAsiaTheme="minorEastAsia" w:hAnsiTheme="minorEastAsia" w:hint="eastAsia"/>
        </w:rPr>
        <w:t>老师初审；其他部门或其主管的校级学生社团组织的由部门负责人初审。单位负责人审核同意后填写“单位负责人意见”一栏，签字后加盖单位公章。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  <w:r w:rsidRPr="005626EC">
        <w:rPr>
          <w:rFonts w:asciiTheme="minorEastAsia" w:eastAsiaTheme="minorEastAsia" w:hAnsiTheme="minorEastAsia" w:hint="eastAsia"/>
          <w:b/>
        </w:rPr>
        <w:t>3. 复审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（1）不涉及校外单位的学生活动，经初审后直接送保卫处审批，不用复审；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（2）涉及校外单位的学生活动须将初审过的申请表、活动方案、已签署的合作协议等资料在活动举办前5个工作日交到校团委复审（北校区行政楼107室，南校区青年之家323室），同意后进行登记备案。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2"/>
        <w:rPr>
          <w:rFonts w:asciiTheme="minorEastAsia" w:eastAsiaTheme="minorEastAsia" w:hAnsiTheme="minorEastAsia" w:hint="eastAsia"/>
          <w:b/>
        </w:rPr>
      </w:pPr>
      <w:r w:rsidRPr="005626EC">
        <w:rPr>
          <w:rFonts w:asciiTheme="minorEastAsia" w:eastAsiaTheme="minorEastAsia" w:hAnsiTheme="minorEastAsia" w:hint="eastAsia"/>
          <w:b/>
        </w:rPr>
        <w:t>4．终审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学校保卫处对申请表进行最终审批，同意后填写“保卫处意见”一栏，签字并加盖公章后留存一份。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bCs/>
        </w:rPr>
        <w:t>四、注意事项</w:t>
      </w:r>
    </w:p>
    <w:p w:rsidR="004D0813" w:rsidRPr="005626EC" w:rsidRDefault="004D0813" w:rsidP="004D0813">
      <w:pPr>
        <w:snapToGrid w:val="0"/>
        <w:spacing w:line="480" w:lineRule="auto"/>
        <w:ind w:firstLineChars="200" w:firstLine="412"/>
        <w:rPr>
          <w:rFonts w:asciiTheme="minorEastAsia" w:eastAsiaTheme="minorEastAsia" w:hAnsiTheme="minorEastAsia" w:hint="eastAsia"/>
          <w:spacing w:val="-2"/>
        </w:rPr>
      </w:pPr>
      <w:r w:rsidRPr="005626EC">
        <w:rPr>
          <w:rFonts w:asciiTheme="minorEastAsia" w:eastAsiaTheme="minorEastAsia" w:hAnsiTheme="minorEastAsia" w:hint="eastAsia"/>
          <w:spacing w:val="-2"/>
        </w:rPr>
        <w:t>1.举办各类户外学生活动时,必须遵守学校相关规定,服从学校安排,同时要注意控制好人流,确保参加者的生命财产安全；不得破坏学校各种设施,不得影响校园环境、绿化、卫生及交通；严禁高声喧哗,原则上不得使用音响设备（大型活动除外），以免影响正常的教学与</w:t>
      </w:r>
      <w:r w:rsidRPr="005626EC">
        <w:rPr>
          <w:rFonts w:asciiTheme="minorEastAsia" w:eastAsiaTheme="minorEastAsia" w:hAnsiTheme="minorEastAsia" w:hint="eastAsia"/>
          <w:spacing w:val="-2"/>
        </w:rPr>
        <w:lastRenderedPageBreak/>
        <w:t>生活秩序。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12"/>
        <w:rPr>
          <w:rFonts w:asciiTheme="minorEastAsia" w:eastAsiaTheme="minorEastAsia" w:hAnsiTheme="minorEastAsia" w:hint="eastAsia"/>
          <w:bCs/>
        </w:rPr>
      </w:pPr>
      <w:r w:rsidRPr="005626EC">
        <w:rPr>
          <w:rFonts w:asciiTheme="minorEastAsia" w:eastAsiaTheme="minorEastAsia" w:hAnsiTheme="minorEastAsia" w:hint="eastAsia"/>
          <w:spacing w:val="-2"/>
        </w:rPr>
        <w:t>2.学校</w:t>
      </w:r>
      <w:r w:rsidRPr="005626EC">
        <w:rPr>
          <w:rFonts w:asciiTheme="minorEastAsia" w:eastAsiaTheme="minorEastAsia" w:hAnsiTheme="minorEastAsia" w:hint="eastAsia"/>
        </w:rPr>
        <w:t>严格限制校外单位利用校内室外场地开展商业性活动，禁止举办低层次或不健康的商业性活动。</w:t>
      </w:r>
      <w:r w:rsidRPr="005626EC">
        <w:rPr>
          <w:rFonts w:asciiTheme="minorEastAsia" w:eastAsiaTheme="minorEastAsia" w:hAnsiTheme="minorEastAsia" w:hint="eastAsia"/>
          <w:bCs/>
        </w:rPr>
        <w:t>商业性活动各组织单位须确保产品质量和活动合法，并对产品质量引起的后果承担责任。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  <w:bCs/>
        </w:rPr>
        <w:t>3.</w:t>
      </w:r>
      <w:r w:rsidRPr="005626EC">
        <w:rPr>
          <w:rFonts w:asciiTheme="minorEastAsia" w:eastAsiaTheme="minorEastAsia" w:hAnsiTheme="minorEastAsia" w:hint="eastAsia"/>
        </w:rPr>
        <w:t>如时间及地点需要协调，必须服从学校的调整及安排；涉及校外单位的活动如在批准后时间调整或取消，须通知校团委及保卫处。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4.对违反本通知规定使用校内室外场地者，保卫处将责令其停止正在开展的活动，追究组织单位及学生活动负责人的责任。对违规的校级学生组织，初次违规将禁止其使用室外场地30天（遇寒暑假顺延），且期间不得以其主管单位的名义使用室外场地；多次违规者每次将禁止其使用室外场地90天（遇寒暑假顺延），且期间不得以其主管单位的名义使用室外场地。对违规的校内单位，初次违规将禁止该单位使用室外场地30天（遇寒暑假顺延），多次违规者每次将禁止该单位及其管辖的学生组织使用室外场地90天（遇寒暑假顺延）。</w:t>
      </w:r>
    </w:p>
    <w:p w:rsidR="004D0813" w:rsidRPr="005626EC" w:rsidRDefault="004D0813" w:rsidP="004D081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5626EC">
        <w:rPr>
          <w:rFonts w:asciiTheme="minorEastAsia" w:eastAsiaTheme="minorEastAsia" w:hAnsiTheme="minorEastAsia" w:hint="eastAsia"/>
        </w:rPr>
        <w:t>5.相关事宜，由保卫处、校团委负责解释。</w:t>
      </w:r>
    </w:p>
    <w:p w:rsidR="00A7407E" w:rsidRPr="004D0813" w:rsidRDefault="00A7407E">
      <w:bookmarkStart w:id="0" w:name="_GoBack"/>
      <w:bookmarkEnd w:id="0"/>
    </w:p>
    <w:sectPr w:rsidR="00A7407E" w:rsidRPr="004D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9855"/>
    <w:multiLevelType w:val="singleLevel"/>
    <w:tmpl w:val="58379855"/>
    <w:lvl w:ilvl="0">
      <w:start w:val="1"/>
      <w:numFmt w:val="decimal"/>
      <w:suff w:val="space"/>
      <w:lvlText w:val="%1."/>
      <w:lvlJc w:val="left"/>
    </w:lvl>
  </w:abstractNum>
  <w:abstractNum w:abstractNumId="1">
    <w:nsid w:val="5837988B"/>
    <w:multiLevelType w:val="singleLevel"/>
    <w:tmpl w:val="5837988B"/>
    <w:lvl w:ilvl="0">
      <w:start w:val="1"/>
      <w:numFmt w:val="decimal"/>
      <w:suff w:val="space"/>
      <w:lvlText w:val="%1."/>
      <w:lvlJc w:val="left"/>
    </w:lvl>
  </w:abstractNum>
  <w:abstractNum w:abstractNumId="2">
    <w:nsid w:val="5837AB5A"/>
    <w:multiLevelType w:val="singleLevel"/>
    <w:tmpl w:val="5837AB5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4D0813"/>
    <w:rsid w:val="00A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8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08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8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08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2017-03-05T06:15:00Z</dcterms:created>
  <dcterms:modified xsi:type="dcterms:W3CDTF">2017-03-05T06:15:00Z</dcterms:modified>
</cp:coreProperties>
</file>