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23" w:rsidRDefault="005126E6" w:rsidP="00F50023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社团</w:t>
      </w:r>
      <w:r w:rsidR="00F50023" w:rsidRPr="006A1EB8">
        <w:rPr>
          <w:rFonts w:hint="eastAsia"/>
          <w:b/>
          <w:sz w:val="32"/>
        </w:rPr>
        <w:t>年度测评、</w:t>
      </w:r>
      <w:r w:rsidR="00F50023">
        <w:rPr>
          <w:rFonts w:hint="eastAsia"/>
          <w:b/>
          <w:sz w:val="32"/>
        </w:rPr>
        <w:t>十大精品活动以及优秀指导老师评选活动</w:t>
      </w:r>
    </w:p>
    <w:p w:rsidR="00F50023" w:rsidRPr="00E245AC" w:rsidRDefault="00F50023" w:rsidP="00F50023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需上交资料一览表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540"/>
        <w:gridCol w:w="4689"/>
        <w:gridCol w:w="2636"/>
      </w:tblGrid>
      <w:tr w:rsidR="00F50023" w:rsidRPr="00FA207D" w:rsidTr="00ED0AE3">
        <w:trPr>
          <w:trHeight w:val="509"/>
          <w:jc w:val="center"/>
        </w:trPr>
        <w:tc>
          <w:tcPr>
            <w:tcW w:w="799" w:type="dxa"/>
            <w:vAlign w:val="center"/>
          </w:tcPr>
          <w:p w:rsidR="00F50023" w:rsidRPr="00FA207D" w:rsidRDefault="00F50023" w:rsidP="00421C4B">
            <w:pPr>
              <w:rPr>
                <w:b/>
                <w:sz w:val="24"/>
              </w:rPr>
            </w:pPr>
            <w:r w:rsidRPr="00FA207D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2540" w:type="dxa"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4"/>
              </w:rPr>
            </w:pPr>
            <w:r w:rsidRPr="00FA207D">
              <w:rPr>
                <w:rFonts w:hint="eastAsia"/>
                <w:b/>
                <w:sz w:val="24"/>
              </w:rPr>
              <w:t>评分内容</w:t>
            </w:r>
          </w:p>
        </w:tc>
        <w:tc>
          <w:tcPr>
            <w:tcW w:w="4689" w:type="dxa"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4"/>
              </w:rPr>
            </w:pPr>
            <w:r w:rsidRPr="00FA207D">
              <w:rPr>
                <w:rFonts w:hint="eastAsia"/>
                <w:b/>
                <w:sz w:val="24"/>
              </w:rPr>
              <w:t>需要上交的资料</w:t>
            </w:r>
          </w:p>
        </w:tc>
        <w:tc>
          <w:tcPr>
            <w:tcW w:w="2636" w:type="dxa"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4"/>
              </w:rPr>
            </w:pPr>
            <w:r w:rsidRPr="00FA207D">
              <w:rPr>
                <w:rFonts w:hint="eastAsia"/>
                <w:b/>
                <w:sz w:val="24"/>
              </w:rPr>
              <w:t>备注</w:t>
            </w:r>
          </w:p>
        </w:tc>
      </w:tr>
      <w:tr w:rsidR="00F50023" w:rsidRPr="00FA207D" w:rsidTr="00ED0AE3">
        <w:trPr>
          <w:trHeight w:val="509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 w:rsidR="00F50023" w:rsidRPr="00FA207D" w:rsidRDefault="005126E6" w:rsidP="00421C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</w:t>
            </w:r>
            <w:r w:rsidR="00F50023" w:rsidRPr="00FA207D">
              <w:rPr>
                <w:rFonts w:hint="eastAsia"/>
                <w:b/>
                <w:sz w:val="28"/>
                <w:szCs w:val="28"/>
              </w:rPr>
              <w:t>年度评测</w:t>
            </w:r>
          </w:p>
        </w:tc>
        <w:tc>
          <w:tcPr>
            <w:tcW w:w="2540" w:type="dxa"/>
          </w:tcPr>
          <w:p w:rsidR="00F50023" w:rsidRPr="0095127C" w:rsidRDefault="00F50023" w:rsidP="00421C4B">
            <w:pPr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（一）接受指导及配合学校开展工作方面（10分）；</w:t>
            </w:r>
          </w:p>
        </w:tc>
        <w:tc>
          <w:tcPr>
            <w:tcW w:w="4689" w:type="dxa"/>
            <w:vAlign w:val="center"/>
          </w:tcPr>
          <w:p w:rsidR="00F50023" w:rsidRPr="0095127C" w:rsidRDefault="00F50023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Merge w:val="restart"/>
            <w:vAlign w:val="center"/>
          </w:tcPr>
          <w:p w:rsidR="00F50023" w:rsidRPr="00FA207D" w:rsidRDefault="00F50023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具体评分标准请看《十优接受指导及配合学校开展工作方面和内部建设评选标准》</w:t>
            </w:r>
          </w:p>
        </w:tc>
      </w:tr>
      <w:tr w:rsidR="00F50023" w:rsidRPr="00FA207D" w:rsidTr="00ED0AE3">
        <w:trPr>
          <w:trHeight w:val="470"/>
          <w:jc w:val="center"/>
        </w:trPr>
        <w:tc>
          <w:tcPr>
            <w:tcW w:w="799" w:type="dxa"/>
            <w:vMerge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50023" w:rsidRPr="0095127C" w:rsidRDefault="00F50023" w:rsidP="00A06032">
            <w:pPr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（二）</w:t>
            </w:r>
            <w:r w:rsidR="005422E8">
              <w:rPr>
                <w:rFonts w:ascii="宋体" w:hAnsi="宋体" w:hint="eastAsia"/>
                <w:szCs w:val="21"/>
              </w:rPr>
              <w:t>学生社团内部管理</w:t>
            </w:r>
            <w:r w:rsidRPr="0095127C">
              <w:rPr>
                <w:rFonts w:ascii="宋体" w:hAnsi="宋体" w:hint="eastAsia"/>
                <w:szCs w:val="21"/>
              </w:rPr>
              <w:t>(1</w:t>
            </w:r>
            <w:r w:rsidR="00A06032">
              <w:rPr>
                <w:rFonts w:ascii="宋体" w:hAnsi="宋体" w:hint="eastAsia"/>
                <w:szCs w:val="21"/>
              </w:rPr>
              <w:t>5</w:t>
            </w:r>
            <w:r w:rsidRPr="0095127C">
              <w:rPr>
                <w:rFonts w:ascii="宋体" w:hAnsi="宋体" w:hint="eastAsia"/>
                <w:szCs w:val="21"/>
              </w:rPr>
              <w:t>分)；</w:t>
            </w:r>
          </w:p>
        </w:tc>
        <w:tc>
          <w:tcPr>
            <w:tcW w:w="4689" w:type="dxa"/>
            <w:vAlign w:val="center"/>
          </w:tcPr>
          <w:p w:rsidR="00A06032" w:rsidRPr="00A06032" w:rsidRDefault="00A06032" w:rsidP="00A06032">
            <w:pPr>
              <w:jc w:val="left"/>
              <w:rPr>
                <w:rFonts w:ascii="宋体" w:hAnsi="宋体"/>
                <w:szCs w:val="21"/>
              </w:rPr>
            </w:pPr>
            <w:r w:rsidRPr="00A06032">
              <w:rPr>
                <w:rFonts w:ascii="宋体" w:hAnsi="宋体" w:hint="eastAsia"/>
                <w:szCs w:val="21"/>
              </w:rPr>
              <w:t>1、内部行政管理</w:t>
            </w:r>
          </w:p>
          <w:p w:rsidR="00A06032" w:rsidRPr="00A06032" w:rsidRDefault="00A06032" w:rsidP="00A06032">
            <w:pPr>
              <w:jc w:val="left"/>
              <w:rPr>
                <w:rFonts w:ascii="宋体" w:hAnsi="宋体"/>
                <w:szCs w:val="21"/>
              </w:rPr>
            </w:pPr>
            <w:r w:rsidRPr="00A06032">
              <w:rPr>
                <w:rFonts w:ascii="宋体" w:hAnsi="宋体" w:hint="eastAsia"/>
                <w:szCs w:val="21"/>
              </w:rPr>
              <w:t>（1）组织章程、组织机构、当年创新点</w:t>
            </w:r>
          </w:p>
          <w:p w:rsidR="00A06032" w:rsidRPr="00A06032" w:rsidRDefault="00A06032" w:rsidP="00A06032">
            <w:pPr>
              <w:jc w:val="left"/>
              <w:rPr>
                <w:rFonts w:ascii="宋体" w:hAnsi="宋体"/>
                <w:szCs w:val="21"/>
              </w:rPr>
            </w:pPr>
            <w:r w:rsidRPr="00A06032">
              <w:rPr>
                <w:rFonts w:ascii="宋体" w:hAnsi="宋体" w:hint="eastAsia"/>
                <w:szCs w:val="21"/>
              </w:rPr>
              <w:t>（2）会员档案及关于换届的具体情况记录</w:t>
            </w:r>
            <w:r w:rsidR="006F6058">
              <w:rPr>
                <w:rFonts w:ascii="宋体" w:hAnsi="宋体" w:hint="eastAsia"/>
                <w:szCs w:val="21"/>
              </w:rPr>
              <w:t>（</w:t>
            </w:r>
            <w:r w:rsidR="006F6058" w:rsidRPr="006F6058">
              <w:rPr>
                <w:rFonts w:ascii="宋体" w:hAnsi="宋体" w:hint="eastAsia"/>
                <w:szCs w:val="21"/>
              </w:rPr>
              <w:t>《档案材料管理情况》</w:t>
            </w:r>
            <w:r w:rsidR="006F6058">
              <w:rPr>
                <w:rFonts w:ascii="宋体" w:hAnsi="宋体" w:hint="eastAsia"/>
                <w:szCs w:val="21"/>
              </w:rPr>
              <w:t>）</w:t>
            </w:r>
          </w:p>
          <w:p w:rsidR="00A06032" w:rsidRPr="00A06032" w:rsidRDefault="00A06032" w:rsidP="00A06032">
            <w:pPr>
              <w:jc w:val="left"/>
              <w:rPr>
                <w:rFonts w:ascii="宋体" w:hAnsi="宋体"/>
                <w:szCs w:val="21"/>
              </w:rPr>
            </w:pPr>
            <w:r w:rsidRPr="00A06032">
              <w:rPr>
                <w:rFonts w:ascii="宋体" w:hAnsi="宋体" w:hint="eastAsia"/>
                <w:szCs w:val="21"/>
              </w:rPr>
              <w:t>（3）</w:t>
            </w:r>
            <w:r w:rsidR="00D001CC">
              <w:rPr>
                <w:rFonts w:ascii="宋体" w:hAnsi="宋体" w:hint="eastAsia"/>
                <w:szCs w:val="21"/>
              </w:rPr>
              <w:t>社团</w:t>
            </w:r>
            <w:r w:rsidRPr="00A06032">
              <w:rPr>
                <w:rFonts w:ascii="宋体" w:hAnsi="宋体" w:hint="eastAsia"/>
                <w:szCs w:val="21"/>
              </w:rPr>
              <w:t>学生干部管理和考核制度</w:t>
            </w:r>
          </w:p>
          <w:p w:rsidR="00A06032" w:rsidRPr="00A06032" w:rsidRDefault="00A06032" w:rsidP="00A06032">
            <w:pPr>
              <w:jc w:val="left"/>
              <w:rPr>
                <w:rFonts w:ascii="宋体" w:hAnsi="宋体"/>
                <w:szCs w:val="21"/>
              </w:rPr>
            </w:pPr>
            <w:r w:rsidRPr="00A06032">
              <w:rPr>
                <w:rFonts w:ascii="宋体" w:hAnsi="宋体" w:hint="eastAsia"/>
                <w:szCs w:val="21"/>
              </w:rPr>
              <w:t>（4）会员管理制度</w:t>
            </w:r>
            <w:r w:rsidR="006F6058">
              <w:rPr>
                <w:rFonts w:ascii="宋体" w:hAnsi="宋体" w:hint="eastAsia"/>
                <w:szCs w:val="21"/>
              </w:rPr>
              <w:t>、会员大会情况</w:t>
            </w:r>
          </w:p>
          <w:p w:rsidR="00A06032" w:rsidRPr="00CB277D" w:rsidRDefault="00A06032" w:rsidP="00A06032">
            <w:pPr>
              <w:jc w:val="left"/>
              <w:rPr>
                <w:rFonts w:ascii="宋体" w:hAnsi="宋体"/>
                <w:b/>
                <w:szCs w:val="21"/>
              </w:rPr>
            </w:pPr>
            <w:r w:rsidRPr="00CB277D">
              <w:rPr>
                <w:rFonts w:ascii="宋体" w:hAnsi="宋体" w:hint="eastAsia"/>
                <w:b/>
                <w:szCs w:val="21"/>
              </w:rPr>
              <w:t>2、文化建设</w:t>
            </w:r>
          </w:p>
          <w:p w:rsidR="00A06032" w:rsidRPr="00CB277D" w:rsidRDefault="00D001CC" w:rsidP="00A06032">
            <w:pPr>
              <w:jc w:val="left"/>
              <w:rPr>
                <w:rFonts w:ascii="宋体" w:hAnsi="宋体"/>
                <w:b/>
                <w:szCs w:val="21"/>
              </w:rPr>
            </w:pPr>
            <w:r w:rsidRPr="00CB277D">
              <w:rPr>
                <w:rFonts w:ascii="宋体" w:hAnsi="宋体" w:hint="eastAsia"/>
                <w:b/>
                <w:szCs w:val="21"/>
              </w:rPr>
              <w:t>社团</w:t>
            </w:r>
            <w:r w:rsidR="00A06032" w:rsidRPr="00CB277D">
              <w:rPr>
                <w:rFonts w:ascii="宋体" w:hAnsi="宋体" w:hint="eastAsia"/>
                <w:b/>
                <w:szCs w:val="21"/>
              </w:rPr>
              <w:t>文化建设总结</w:t>
            </w:r>
          </w:p>
          <w:p w:rsidR="00A06032" w:rsidRPr="00CB277D" w:rsidRDefault="00A06032" w:rsidP="00A06032">
            <w:pPr>
              <w:jc w:val="left"/>
              <w:rPr>
                <w:rFonts w:ascii="宋体" w:hAnsi="宋体"/>
                <w:b/>
                <w:szCs w:val="21"/>
              </w:rPr>
            </w:pPr>
            <w:r w:rsidRPr="00CB277D">
              <w:rPr>
                <w:rFonts w:ascii="宋体" w:hAnsi="宋体" w:hint="eastAsia"/>
                <w:b/>
                <w:szCs w:val="21"/>
              </w:rPr>
              <w:t>照片、微博</w:t>
            </w:r>
            <w:r w:rsidR="001441F7" w:rsidRPr="00CB277D">
              <w:rPr>
                <w:rFonts w:ascii="宋体" w:hAnsi="宋体" w:hint="eastAsia"/>
                <w:b/>
                <w:szCs w:val="21"/>
              </w:rPr>
              <w:t>等宣传平台截图</w:t>
            </w:r>
            <w:r w:rsidRPr="00CB277D">
              <w:rPr>
                <w:rFonts w:ascii="宋体" w:hAnsi="宋体" w:hint="eastAsia"/>
                <w:b/>
                <w:szCs w:val="21"/>
              </w:rPr>
              <w:t>等证明材料</w:t>
            </w:r>
          </w:p>
          <w:p w:rsidR="00A06032" w:rsidRPr="00CB277D" w:rsidRDefault="00A06032" w:rsidP="00A06032">
            <w:pPr>
              <w:jc w:val="left"/>
              <w:rPr>
                <w:rFonts w:ascii="宋体" w:hAnsi="宋体"/>
                <w:b/>
                <w:szCs w:val="21"/>
              </w:rPr>
            </w:pPr>
            <w:r w:rsidRPr="00CB277D">
              <w:rPr>
                <w:rFonts w:ascii="宋体" w:hAnsi="宋体" w:hint="eastAsia"/>
                <w:b/>
                <w:szCs w:val="21"/>
              </w:rPr>
              <w:t>3、内部培养机制</w:t>
            </w:r>
          </w:p>
          <w:p w:rsidR="00A06032" w:rsidRPr="0095127C" w:rsidRDefault="00A06032" w:rsidP="001441F7">
            <w:pPr>
              <w:jc w:val="left"/>
              <w:rPr>
                <w:rFonts w:ascii="宋体" w:hAnsi="宋体"/>
                <w:szCs w:val="21"/>
              </w:rPr>
            </w:pPr>
            <w:r w:rsidRPr="00CB277D">
              <w:rPr>
                <w:rFonts w:ascii="宋体" w:hAnsi="宋体" w:hint="eastAsia"/>
                <w:b/>
                <w:szCs w:val="21"/>
              </w:rPr>
              <w:t>内部干事培训</w:t>
            </w:r>
            <w:r w:rsidR="001441F7" w:rsidRPr="00CB277D">
              <w:rPr>
                <w:rFonts w:ascii="宋体" w:hAnsi="宋体" w:hint="eastAsia"/>
                <w:b/>
                <w:szCs w:val="21"/>
              </w:rPr>
              <w:t>总结（附上策划书）</w:t>
            </w:r>
          </w:p>
        </w:tc>
        <w:tc>
          <w:tcPr>
            <w:tcW w:w="2636" w:type="dxa"/>
            <w:vMerge/>
            <w:vAlign w:val="center"/>
          </w:tcPr>
          <w:p w:rsidR="00F50023" w:rsidRPr="00FA207D" w:rsidRDefault="00F50023" w:rsidP="00421C4B">
            <w:pPr>
              <w:rPr>
                <w:szCs w:val="21"/>
              </w:rPr>
            </w:pPr>
          </w:p>
        </w:tc>
      </w:tr>
      <w:tr w:rsidR="00F50023" w:rsidRPr="00FA207D" w:rsidTr="00ED0AE3">
        <w:trPr>
          <w:trHeight w:val="391"/>
          <w:jc w:val="center"/>
        </w:trPr>
        <w:tc>
          <w:tcPr>
            <w:tcW w:w="799" w:type="dxa"/>
            <w:vMerge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50023" w:rsidRPr="0095127C" w:rsidRDefault="00F50023" w:rsidP="00A06032">
            <w:pPr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（三）</w:t>
            </w:r>
            <w:r w:rsidR="005126E6"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组织活动评分（</w:t>
            </w:r>
            <w:r w:rsidR="00A06032">
              <w:rPr>
                <w:rFonts w:ascii="宋体" w:hAnsi="宋体" w:hint="eastAsia"/>
                <w:szCs w:val="21"/>
              </w:rPr>
              <w:t>35</w:t>
            </w:r>
            <w:r w:rsidRPr="0095127C">
              <w:rPr>
                <w:rFonts w:ascii="宋体" w:hAnsi="宋体" w:hint="eastAsia"/>
                <w:szCs w:val="21"/>
              </w:rPr>
              <w:t>分)；</w:t>
            </w:r>
          </w:p>
        </w:tc>
        <w:tc>
          <w:tcPr>
            <w:tcW w:w="4689" w:type="dxa"/>
            <w:vAlign w:val="center"/>
          </w:tcPr>
          <w:p w:rsidR="00F50023" w:rsidRPr="0095127C" w:rsidRDefault="00304D56" w:rsidP="00421C4B">
            <w:pPr>
              <w:jc w:val="center"/>
              <w:rPr>
                <w:rFonts w:ascii="宋体" w:hAnsi="宋体"/>
                <w:szCs w:val="21"/>
              </w:rPr>
            </w:pPr>
            <w:r w:rsidRPr="00304D56">
              <w:rPr>
                <w:rFonts w:ascii="宋体" w:hAnsi="宋体" w:hint="eastAsia"/>
                <w:szCs w:val="21"/>
              </w:rPr>
              <w:t>本年度</w:t>
            </w:r>
            <w:r w:rsidRPr="00CB277D">
              <w:rPr>
                <w:rFonts w:ascii="宋体" w:hAnsi="宋体" w:hint="eastAsia"/>
                <w:b/>
                <w:szCs w:val="21"/>
              </w:rPr>
              <w:t>所有承办活动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304D56">
              <w:rPr>
                <w:rFonts w:ascii="宋体" w:hAnsi="宋体" w:hint="eastAsia"/>
                <w:szCs w:val="21"/>
              </w:rPr>
              <w:t>简介</w:t>
            </w:r>
            <w:r w:rsidR="001441F7">
              <w:rPr>
                <w:rFonts w:ascii="宋体" w:hAnsi="宋体" w:hint="eastAsia"/>
                <w:szCs w:val="21"/>
              </w:rPr>
              <w:t>（独立成word文档）</w:t>
            </w:r>
          </w:p>
        </w:tc>
        <w:tc>
          <w:tcPr>
            <w:tcW w:w="2636" w:type="dxa"/>
            <w:vAlign w:val="center"/>
          </w:tcPr>
          <w:p w:rsidR="00F50023" w:rsidRDefault="00F50023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【计算公式】</w:t>
            </w:r>
          </w:p>
          <w:p w:rsidR="00304D56" w:rsidRPr="00FA207D" w:rsidRDefault="00304D56" w:rsidP="00421C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积极性：根据活动举办次数评分</w:t>
            </w:r>
          </w:p>
          <w:p w:rsidR="00F50023" w:rsidRPr="00FA207D" w:rsidRDefault="00304D56" w:rsidP="00421C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质量：</w:t>
            </w:r>
            <w:r w:rsidR="00450F8B" w:rsidRPr="00450F8B">
              <w:rPr>
                <w:rFonts w:hint="eastAsia"/>
                <w:szCs w:val="21"/>
              </w:rPr>
              <w:t>学生社团举办活动的质量</w:t>
            </w:r>
            <w:r w:rsidR="00450F8B" w:rsidRPr="00450F8B">
              <w:rPr>
                <w:rFonts w:hint="eastAsia"/>
                <w:szCs w:val="21"/>
              </w:rPr>
              <w:t>=</w:t>
            </w:r>
            <w:r w:rsidR="00450F8B" w:rsidRPr="00450F8B">
              <w:rPr>
                <w:rFonts w:hint="eastAsia"/>
                <w:szCs w:val="21"/>
              </w:rPr>
              <w:t>社团活动年度得分</w:t>
            </w:r>
            <w:r w:rsidR="00450F8B" w:rsidRPr="00450F8B">
              <w:rPr>
                <w:rFonts w:hint="eastAsia"/>
                <w:szCs w:val="21"/>
              </w:rPr>
              <w:t>X 25%</w:t>
            </w:r>
          </w:p>
          <w:p w:rsidR="00F50023" w:rsidRPr="00FA207D" w:rsidRDefault="00F50023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说明：</w:t>
            </w:r>
            <w:r w:rsidR="005126E6">
              <w:rPr>
                <w:rFonts w:hint="eastAsia"/>
                <w:szCs w:val="21"/>
              </w:rPr>
              <w:t>社团</w:t>
            </w:r>
            <w:r w:rsidRPr="00FA207D">
              <w:rPr>
                <w:rFonts w:hint="eastAsia"/>
                <w:szCs w:val="21"/>
              </w:rPr>
              <w:t>年度得分是指调研部跟进的所有活动的平均分</w:t>
            </w:r>
          </w:p>
        </w:tc>
      </w:tr>
      <w:tr w:rsidR="00F50023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50023" w:rsidRPr="0095127C" w:rsidRDefault="00F50023" w:rsidP="00ED0AE3">
            <w:pPr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（四）会员满意度评分（</w:t>
            </w:r>
            <w:r w:rsidR="00ED0AE3">
              <w:rPr>
                <w:rFonts w:ascii="宋体" w:hAnsi="宋体" w:hint="eastAsia"/>
                <w:szCs w:val="21"/>
              </w:rPr>
              <w:t>20</w:t>
            </w:r>
            <w:r w:rsidRPr="0095127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4689" w:type="dxa"/>
            <w:vAlign w:val="center"/>
          </w:tcPr>
          <w:p w:rsidR="00F50023" w:rsidRPr="0095127C" w:rsidRDefault="00F50023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Align w:val="center"/>
          </w:tcPr>
          <w:p w:rsidR="00F50023" w:rsidRPr="00FA207D" w:rsidRDefault="00F50023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分数由调研部按比例抽查所得。</w:t>
            </w:r>
          </w:p>
        </w:tc>
      </w:tr>
      <w:tr w:rsidR="00F50023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50023" w:rsidRPr="0095127C" w:rsidRDefault="00F50023" w:rsidP="00A06032">
            <w:pPr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（五）</w:t>
            </w:r>
            <w:r w:rsidR="005126E6"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财务评分(</w:t>
            </w:r>
            <w:r w:rsidR="00A06032">
              <w:rPr>
                <w:rFonts w:ascii="宋体" w:hAnsi="宋体" w:hint="eastAsia"/>
                <w:szCs w:val="21"/>
              </w:rPr>
              <w:t>2</w:t>
            </w:r>
            <w:r w:rsidRPr="0095127C">
              <w:rPr>
                <w:rFonts w:ascii="宋体" w:hAnsi="宋体" w:hint="eastAsia"/>
                <w:szCs w:val="21"/>
              </w:rPr>
              <w:t>0分)</w:t>
            </w:r>
          </w:p>
        </w:tc>
        <w:tc>
          <w:tcPr>
            <w:tcW w:w="4689" w:type="dxa"/>
            <w:vAlign w:val="center"/>
          </w:tcPr>
          <w:p w:rsidR="00F50023" w:rsidRPr="0095127C" w:rsidRDefault="00F50023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Align w:val="center"/>
          </w:tcPr>
          <w:p w:rsidR="00F50023" w:rsidRPr="00FA207D" w:rsidRDefault="00304D56" w:rsidP="00304D56">
            <w:pPr>
              <w:rPr>
                <w:szCs w:val="21"/>
              </w:rPr>
            </w:pPr>
            <w:r w:rsidRPr="00304D56">
              <w:rPr>
                <w:rFonts w:hint="eastAsia"/>
                <w:szCs w:val="21"/>
              </w:rPr>
              <w:t>根据：《广东外语外贸大学学生社团财务管理规定》</w:t>
            </w:r>
            <w:r>
              <w:rPr>
                <w:rFonts w:hint="eastAsia"/>
                <w:szCs w:val="21"/>
              </w:rPr>
              <w:t>，</w:t>
            </w:r>
            <w:r w:rsidRPr="00304D56">
              <w:rPr>
                <w:rFonts w:hint="eastAsia"/>
                <w:szCs w:val="21"/>
              </w:rPr>
              <w:t>对各个社团进行学期财务审查，得出分数后求两</w:t>
            </w:r>
            <w:r>
              <w:rPr>
                <w:rFonts w:hint="eastAsia"/>
                <w:szCs w:val="21"/>
              </w:rPr>
              <w:t>学期（两次）</w:t>
            </w:r>
            <w:r w:rsidRPr="00304D56">
              <w:rPr>
                <w:rFonts w:hint="eastAsia"/>
                <w:szCs w:val="21"/>
              </w:rPr>
              <w:t>审查</w:t>
            </w:r>
            <w:r>
              <w:rPr>
                <w:rFonts w:hint="eastAsia"/>
                <w:szCs w:val="21"/>
              </w:rPr>
              <w:t>的</w:t>
            </w:r>
            <w:r w:rsidRPr="00304D56">
              <w:rPr>
                <w:rFonts w:hint="eastAsia"/>
                <w:szCs w:val="21"/>
              </w:rPr>
              <w:t>平均得分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50023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50023" w:rsidRPr="00FA207D" w:rsidRDefault="00F50023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50023" w:rsidRPr="0095127C" w:rsidRDefault="00F50023" w:rsidP="00421C4B">
            <w:pPr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（六）</w:t>
            </w:r>
            <w:r w:rsidR="005126E6"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附加分。</w:t>
            </w:r>
            <w:r w:rsidR="00984E97">
              <w:rPr>
                <w:rFonts w:ascii="宋体" w:hAnsi="宋体" w:hint="eastAsia"/>
                <w:szCs w:val="21"/>
              </w:rPr>
              <w:t>(15分)</w:t>
            </w:r>
          </w:p>
        </w:tc>
        <w:tc>
          <w:tcPr>
            <w:tcW w:w="4689" w:type="dxa"/>
            <w:vAlign w:val="center"/>
          </w:tcPr>
          <w:p w:rsidR="00F50023" w:rsidRDefault="00A06032" w:rsidP="00421C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F50023" w:rsidRPr="0095127C">
              <w:rPr>
                <w:rFonts w:ascii="宋体" w:hAnsi="宋体" w:hint="eastAsia"/>
                <w:szCs w:val="21"/>
              </w:rPr>
              <w:t>相关证明材料（如证书复印件、会刊的样本等）</w:t>
            </w:r>
          </w:p>
          <w:p w:rsidR="00A06032" w:rsidRDefault="00A06032" w:rsidP="00A06032">
            <w:pPr>
              <w:jc w:val="center"/>
              <w:rPr>
                <w:rFonts w:ascii="宋体" w:hAnsi="宋体"/>
                <w:szCs w:val="21"/>
              </w:rPr>
            </w:pPr>
            <w:r w:rsidRPr="00A06032">
              <w:rPr>
                <w:rFonts w:ascii="宋体" w:hAnsi="宋体" w:hint="eastAsia"/>
                <w:szCs w:val="21"/>
              </w:rPr>
              <w:t>注：加分项为“以会员或是</w:t>
            </w:r>
            <w:r w:rsidR="00D001CC">
              <w:rPr>
                <w:rFonts w:ascii="宋体" w:hAnsi="宋体" w:hint="eastAsia"/>
                <w:szCs w:val="21"/>
              </w:rPr>
              <w:t>社团</w:t>
            </w:r>
            <w:r w:rsidRPr="00A06032">
              <w:rPr>
                <w:rFonts w:ascii="宋体" w:hAnsi="宋体" w:hint="eastAsia"/>
                <w:szCs w:val="21"/>
              </w:rPr>
              <w:t>的名义向</w:t>
            </w:r>
            <w:r w:rsidR="00984E97">
              <w:rPr>
                <w:rFonts w:ascii="宋体" w:hAnsi="宋体" w:hint="eastAsia"/>
                <w:szCs w:val="21"/>
              </w:rPr>
              <w:t>社联微信公众号</w:t>
            </w:r>
            <w:r w:rsidRPr="00A06032">
              <w:rPr>
                <w:rFonts w:ascii="宋体" w:hAnsi="宋体" w:hint="eastAsia"/>
                <w:szCs w:val="21"/>
              </w:rPr>
              <w:t>投稿，并通过审核发表在</w:t>
            </w:r>
            <w:r w:rsidR="00984E97">
              <w:rPr>
                <w:rFonts w:ascii="宋体" w:hAnsi="宋体" w:hint="eastAsia"/>
                <w:szCs w:val="21"/>
              </w:rPr>
              <w:t>社联微信公众号</w:t>
            </w:r>
            <w:r w:rsidRPr="00A06032">
              <w:rPr>
                <w:rFonts w:ascii="宋体" w:hAnsi="宋体" w:hint="eastAsia"/>
                <w:szCs w:val="21"/>
              </w:rPr>
              <w:t>或是收录到</w:t>
            </w:r>
            <w:r w:rsidR="00D001CC">
              <w:rPr>
                <w:rFonts w:ascii="宋体" w:hAnsi="宋体" w:hint="eastAsia"/>
                <w:szCs w:val="21"/>
              </w:rPr>
              <w:t>社联</w:t>
            </w:r>
            <w:r w:rsidRPr="00A06032">
              <w:rPr>
                <w:rFonts w:ascii="宋体" w:hAnsi="宋体" w:hint="eastAsia"/>
                <w:szCs w:val="21"/>
              </w:rPr>
              <w:t>会的各相关报刊杂志”的需要提供网络连接与标题。</w:t>
            </w:r>
          </w:p>
          <w:p w:rsidR="00CB277D" w:rsidRPr="00A06032" w:rsidRDefault="00CB277D" w:rsidP="003941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F50023" w:rsidRPr="00FA207D" w:rsidRDefault="00F50023" w:rsidP="00421C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【附加分</w:t>
            </w:r>
            <w:r w:rsidRPr="00FA207D">
              <w:rPr>
                <w:rFonts w:hint="eastAsia"/>
                <w:szCs w:val="21"/>
              </w:rPr>
              <w:t>说明】</w:t>
            </w:r>
          </w:p>
          <w:p w:rsidR="00F50023" w:rsidRPr="00BC35BB" w:rsidRDefault="00F50023" w:rsidP="00CB277D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BC35BB">
              <w:rPr>
                <w:rFonts w:hint="eastAsia"/>
                <w:color w:val="000000" w:themeColor="text1"/>
                <w:szCs w:val="21"/>
              </w:rPr>
              <w:t>附加</w:t>
            </w:r>
            <w:proofErr w:type="gramStart"/>
            <w:r w:rsidRPr="00BC35BB">
              <w:rPr>
                <w:rFonts w:hint="eastAsia"/>
                <w:color w:val="000000" w:themeColor="text1"/>
                <w:szCs w:val="21"/>
              </w:rPr>
              <w:t>分最终</w:t>
            </w:r>
            <w:proofErr w:type="gramEnd"/>
            <w:r w:rsidRPr="00BC35BB">
              <w:rPr>
                <w:rFonts w:hint="eastAsia"/>
                <w:color w:val="000000" w:themeColor="text1"/>
                <w:szCs w:val="21"/>
              </w:rPr>
              <w:t>得分</w:t>
            </w:r>
            <w:r w:rsidRPr="00BC35BB">
              <w:rPr>
                <w:rFonts w:hint="eastAsia"/>
                <w:color w:val="000000" w:themeColor="text1"/>
                <w:szCs w:val="21"/>
              </w:rPr>
              <w:t>=</w:t>
            </w:r>
            <w:r w:rsidR="005126E6" w:rsidRPr="00BC35BB">
              <w:rPr>
                <w:rFonts w:hint="eastAsia"/>
                <w:color w:val="000000" w:themeColor="text1"/>
                <w:szCs w:val="21"/>
              </w:rPr>
              <w:t>社团</w:t>
            </w:r>
            <w:r w:rsidRPr="00BC35BB">
              <w:rPr>
                <w:rFonts w:hint="eastAsia"/>
                <w:color w:val="000000" w:themeColor="text1"/>
                <w:szCs w:val="21"/>
              </w:rPr>
              <w:t>附加分原始分</w:t>
            </w:r>
            <w:r w:rsidRPr="00BC35BB">
              <w:rPr>
                <w:rFonts w:ascii="宋体" w:hAnsi="宋体" w:hint="eastAsia"/>
                <w:color w:val="000000" w:themeColor="text1"/>
                <w:szCs w:val="21"/>
              </w:rPr>
              <w:t>÷</w:t>
            </w:r>
            <w:r w:rsidR="005126E6" w:rsidRPr="00BC35BB">
              <w:rPr>
                <w:rFonts w:hint="eastAsia"/>
                <w:color w:val="000000" w:themeColor="text1"/>
                <w:szCs w:val="21"/>
              </w:rPr>
              <w:t>社团</w:t>
            </w:r>
            <w:r w:rsidRPr="00BC35BB">
              <w:rPr>
                <w:rFonts w:hint="eastAsia"/>
                <w:color w:val="000000" w:themeColor="text1"/>
                <w:szCs w:val="21"/>
              </w:rPr>
              <w:t>附加分最高原始得分</w:t>
            </w:r>
            <w:r w:rsidRPr="00BC35BB">
              <w:rPr>
                <w:rFonts w:hint="eastAsia"/>
                <w:color w:val="000000" w:themeColor="text1"/>
                <w:szCs w:val="21"/>
              </w:rPr>
              <w:t>X15</w:t>
            </w:r>
          </w:p>
          <w:p w:rsidR="00CB277D" w:rsidRPr="00CB277D" w:rsidRDefault="00CB277D" w:rsidP="00CB277D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相关评分细则请查看</w:t>
            </w:r>
            <w:r w:rsidRPr="00CB277D">
              <w:rPr>
                <w:rFonts w:hint="eastAsia"/>
                <w:szCs w:val="21"/>
              </w:rPr>
              <w:t>请看《十优</w:t>
            </w:r>
            <w:r>
              <w:rPr>
                <w:rFonts w:hint="eastAsia"/>
                <w:szCs w:val="21"/>
              </w:rPr>
              <w:t>社团附加分</w:t>
            </w:r>
            <w:r w:rsidRPr="00CB277D"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>的说明</w:t>
            </w:r>
          </w:p>
          <w:p w:rsidR="00F50023" w:rsidRPr="00FA207D" w:rsidRDefault="00F50023" w:rsidP="00421C4B">
            <w:pPr>
              <w:rPr>
                <w:szCs w:val="21"/>
              </w:rPr>
            </w:pP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 w:rsidR="00F82FA1" w:rsidRPr="00FA207D" w:rsidRDefault="00F82FA1" w:rsidP="00421C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207D">
              <w:rPr>
                <w:rFonts w:hint="eastAsia"/>
                <w:b/>
                <w:sz w:val="28"/>
                <w:szCs w:val="28"/>
              </w:rPr>
              <w:lastRenderedPageBreak/>
              <w:t>十大精品活动</w:t>
            </w: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（一）活动主题、策划方面（15分）</w:t>
            </w:r>
          </w:p>
        </w:tc>
        <w:tc>
          <w:tcPr>
            <w:tcW w:w="4689" w:type="dxa"/>
            <w:vAlign w:val="center"/>
          </w:tcPr>
          <w:p w:rsidR="00F82FA1" w:rsidRPr="0095127C" w:rsidRDefault="00F82FA1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活动策划书</w:t>
            </w:r>
          </w:p>
        </w:tc>
        <w:tc>
          <w:tcPr>
            <w:tcW w:w="2636" w:type="dxa"/>
            <w:vAlign w:val="center"/>
          </w:tcPr>
          <w:p w:rsidR="00F82FA1" w:rsidRPr="00FA207D" w:rsidRDefault="00F82FA1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具体评分标准请看《十精活动活动策划主题评选标准》</w:t>
            </w: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82FA1" w:rsidRPr="00FA207D" w:rsidRDefault="00F82FA1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（二）活动组织、开展方面（30分）</w:t>
            </w:r>
          </w:p>
        </w:tc>
        <w:tc>
          <w:tcPr>
            <w:tcW w:w="4689" w:type="dxa"/>
            <w:vAlign w:val="center"/>
          </w:tcPr>
          <w:p w:rsidR="00F82FA1" w:rsidRPr="0095127C" w:rsidRDefault="00F82FA1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Align w:val="center"/>
          </w:tcPr>
          <w:p w:rsidR="00F82FA1" w:rsidRPr="00FA207D" w:rsidRDefault="00F82FA1" w:rsidP="00421C4B">
            <w:pPr>
              <w:rPr>
                <w:rFonts w:ascii="宋体" w:hAnsi="宋体"/>
                <w:kern w:val="0"/>
                <w:szCs w:val="21"/>
              </w:rPr>
            </w:pPr>
            <w:r w:rsidRPr="00FA207D">
              <w:rPr>
                <w:rFonts w:ascii="宋体" w:hAnsi="宋体" w:hint="eastAsia"/>
                <w:kern w:val="0"/>
                <w:szCs w:val="21"/>
              </w:rPr>
              <w:t>【计算公式】</w:t>
            </w:r>
          </w:p>
          <w:p w:rsidR="00F82FA1" w:rsidRPr="00FA207D" w:rsidRDefault="00F82FA1" w:rsidP="00421C4B">
            <w:pPr>
              <w:rPr>
                <w:szCs w:val="21"/>
              </w:rPr>
            </w:pPr>
            <w:r w:rsidRPr="00FA207D">
              <w:rPr>
                <w:rFonts w:ascii="宋体" w:hAnsi="宋体" w:hint="eastAsia"/>
                <w:kern w:val="0"/>
                <w:szCs w:val="21"/>
              </w:rPr>
              <w:t>活动组织、开展方面总分数=调研部对参评活动的评定得分×30%</w:t>
            </w: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82FA1" w:rsidRPr="00FA207D" w:rsidRDefault="00F82FA1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（三）活动财务方面（15分）</w:t>
            </w:r>
          </w:p>
        </w:tc>
        <w:tc>
          <w:tcPr>
            <w:tcW w:w="4689" w:type="dxa"/>
            <w:vAlign w:val="center"/>
          </w:tcPr>
          <w:p w:rsidR="00F82FA1" w:rsidRPr="0095127C" w:rsidRDefault="00F82FA1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活动经费来源、活动预算以及活动决算</w:t>
            </w:r>
            <w:r w:rsidR="005733BD">
              <w:rPr>
                <w:rFonts w:ascii="宋体" w:hAnsi="宋体" w:hint="eastAsia"/>
                <w:szCs w:val="21"/>
              </w:rPr>
              <w:t>，必须上交当次活动的活动财务票据。</w:t>
            </w:r>
          </w:p>
        </w:tc>
        <w:tc>
          <w:tcPr>
            <w:tcW w:w="2636" w:type="dxa"/>
            <w:vAlign w:val="center"/>
          </w:tcPr>
          <w:p w:rsidR="00F82FA1" w:rsidRPr="00FA207D" w:rsidRDefault="00F82FA1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具体评分标准请看《十精活动财务评比标准》</w:t>
            </w: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82FA1" w:rsidRPr="00FA207D" w:rsidRDefault="00F82FA1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（四）活动总结方面（10分）</w:t>
            </w:r>
          </w:p>
        </w:tc>
        <w:tc>
          <w:tcPr>
            <w:tcW w:w="4689" w:type="dxa"/>
            <w:vAlign w:val="center"/>
          </w:tcPr>
          <w:p w:rsidR="00F82FA1" w:rsidRPr="0095127C" w:rsidRDefault="00F82FA1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Align w:val="center"/>
          </w:tcPr>
          <w:p w:rsidR="00F82FA1" w:rsidRPr="00FA207D" w:rsidRDefault="00F82FA1" w:rsidP="00421C4B">
            <w:pPr>
              <w:rPr>
                <w:szCs w:val="21"/>
              </w:rPr>
            </w:pPr>
            <w:r w:rsidRPr="00FA207D">
              <w:rPr>
                <w:rFonts w:ascii="宋体" w:hAnsi="宋体"/>
                <w:kern w:val="0"/>
                <w:szCs w:val="21"/>
              </w:rPr>
              <w:t>根据学生</w:t>
            </w:r>
            <w:r>
              <w:rPr>
                <w:rFonts w:ascii="宋体" w:hAnsi="宋体"/>
                <w:kern w:val="0"/>
                <w:szCs w:val="21"/>
              </w:rPr>
              <w:t>社团</w:t>
            </w:r>
            <w:r w:rsidRPr="00FA207D">
              <w:rPr>
                <w:rFonts w:ascii="宋体" w:hAnsi="宋体"/>
                <w:kern w:val="0"/>
                <w:szCs w:val="21"/>
              </w:rPr>
              <w:t>在该活动结束后5个工作日内所上交的活动总结材料进行评分</w:t>
            </w: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82FA1" w:rsidRPr="00FA207D" w:rsidRDefault="00F82FA1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（五）会员的评价（20分）</w:t>
            </w:r>
          </w:p>
        </w:tc>
        <w:tc>
          <w:tcPr>
            <w:tcW w:w="4689" w:type="dxa"/>
            <w:vAlign w:val="center"/>
          </w:tcPr>
          <w:p w:rsidR="00F82FA1" w:rsidRPr="0095127C" w:rsidRDefault="00F82FA1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Align w:val="center"/>
          </w:tcPr>
          <w:p w:rsidR="00F82FA1" w:rsidRPr="00FA207D" w:rsidRDefault="00F82FA1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【计算公式】</w:t>
            </w:r>
          </w:p>
          <w:p w:rsidR="00F82FA1" w:rsidRPr="00FA207D" w:rsidRDefault="00F82FA1" w:rsidP="00421C4B">
            <w:pPr>
              <w:rPr>
                <w:szCs w:val="21"/>
              </w:rPr>
            </w:pPr>
            <w:r w:rsidRPr="00FA207D">
              <w:rPr>
                <w:rFonts w:hint="eastAsia"/>
                <w:szCs w:val="21"/>
              </w:rPr>
              <w:t>会员的评价分数</w:t>
            </w:r>
            <w:r w:rsidRPr="00FA207D">
              <w:rPr>
                <w:rFonts w:hint="eastAsia"/>
                <w:szCs w:val="21"/>
              </w:rPr>
              <w:t>=</w:t>
            </w:r>
            <w:r w:rsidRPr="00FA207D">
              <w:rPr>
                <w:rFonts w:hint="eastAsia"/>
                <w:szCs w:val="21"/>
              </w:rPr>
              <w:t>活动评定表中会员评价分数</w:t>
            </w:r>
            <w:r w:rsidRPr="00FA207D">
              <w:rPr>
                <w:rFonts w:ascii="宋体" w:hAnsi="宋体" w:hint="eastAsia"/>
                <w:szCs w:val="21"/>
              </w:rPr>
              <w:t>÷</w:t>
            </w:r>
            <w:r w:rsidRPr="00FA207D">
              <w:rPr>
                <w:rFonts w:hint="eastAsia"/>
                <w:szCs w:val="21"/>
              </w:rPr>
              <w:t>15</w:t>
            </w:r>
            <w:r w:rsidRPr="00FA207D">
              <w:rPr>
                <w:rFonts w:ascii="宋体" w:hAnsi="宋体" w:hint="eastAsia"/>
                <w:kern w:val="0"/>
                <w:szCs w:val="21"/>
              </w:rPr>
              <w:t>×</w:t>
            </w:r>
            <w:r w:rsidRPr="00FA207D">
              <w:rPr>
                <w:rFonts w:hint="eastAsia"/>
                <w:szCs w:val="21"/>
              </w:rPr>
              <w:t>20%</w:t>
            </w: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82FA1" w:rsidRPr="00FA207D" w:rsidRDefault="00F82FA1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5127C">
              <w:rPr>
                <w:rFonts w:ascii="宋体" w:hAnsi="宋体"/>
                <w:kern w:val="0"/>
                <w:szCs w:val="21"/>
              </w:rPr>
              <w:t>（六）</w:t>
            </w:r>
            <w:r>
              <w:rPr>
                <w:rFonts w:ascii="宋体" w:hAnsi="宋体"/>
                <w:kern w:val="0"/>
                <w:szCs w:val="21"/>
              </w:rPr>
              <w:t>社团</w:t>
            </w:r>
            <w:r w:rsidRPr="0095127C">
              <w:rPr>
                <w:rFonts w:ascii="宋体" w:hAnsi="宋体"/>
                <w:kern w:val="0"/>
                <w:szCs w:val="21"/>
              </w:rPr>
              <w:t>的自评（10分）</w:t>
            </w:r>
          </w:p>
        </w:tc>
        <w:tc>
          <w:tcPr>
            <w:tcW w:w="4689" w:type="dxa"/>
            <w:vAlign w:val="center"/>
          </w:tcPr>
          <w:p w:rsidR="00F82FA1" w:rsidRPr="0095127C" w:rsidRDefault="00F82FA1" w:rsidP="00421C4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自身根据活动情况进行评分，并附上一定评分理由。</w:t>
            </w:r>
          </w:p>
        </w:tc>
        <w:tc>
          <w:tcPr>
            <w:tcW w:w="2636" w:type="dxa"/>
            <w:vAlign w:val="center"/>
          </w:tcPr>
          <w:p w:rsidR="00F82FA1" w:rsidRPr="00FA207D" w:rsidRDefault="00F82FA1" w:rsidP="00421C4B">
            <w:pPr>
              <w:rPr>
                <w:szCs w:val="21"/>
              </w:rPr>
            </w:pPr>
          </w:p>
        </w:tc>
      </w:tr>
      <w:tr w:rsidR="00F82FA1" w:rsidRPr="00FA207D" w:rsidTr="00ED0AE3">
        <w:trPr>
          <w:trHeight w:val="411"/>
          <w:jc w:val="center"/>
        </w:trPr>
        <w:tc>
          <w:tcPr>
            <w:tcW w:w="799" w:type="dxa"/>
            <w:vMerge/>
            <w:vAlign w:val="center"/>
          </w:tcPr>
          <w:p w:rsidR="00F82FA1" w:rsidRPr="00FA207D" w:rsidRDefault="00F82FA1" w:rsidP="0042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F82FA1" w:rsidRPr="0095127C" w:rsidRDefault="00F82FA1" w:rsidP="00421C4B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附加分</w:t>
            </w:r>
          </w:p>
        </w:tc>
        <w:tc>
          <w:tcPr>
            <w:tcW w:w="4689" w:type="dxa"/>
            <w:vAlign w:val="center"/>
          </w:tcPr>
          <w:p w:rsidR="00783030" w:rsidRPr="00783030" w:rsidRDefault="00783030" w:rsidP="00783030">
            <w:pPr>
              <w:jc w:val="left"/>
              <w:rPr>
                <w:rFonts w:ascii="宋体" w:hAnsi="宋体"/>
                <w:b/>
                <w:szCs w:val="21"/>
              </w:rPr>
            </w:pPr>
            <w:r w:rsidRPr="00783030">
              <w:rPr>
                <w:rFonts w:ascii="宋体" w:hAnsi="宋体" w:hint="eastAsia"/>
                <w:b/>
                <w:szCs w:val="21"/>
              </w:rPr>
              <w:t>参评活动新增评选：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83030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783030" w:rsidRDefault="00783030" w:rsidP="00783030">
            <w:pPr>
              <w:jc w:val="left"/>
              <w:rPr>
                <w:rFonts w:ascii="宋体" w:hAnsi="宋体"/>
                <w:szCs w:val="21"/>
              </w:rPr>
            </w:pPr>
            <w:r w:rsidRPr="00783030">
              <w:rPr>
                <w:rFonts w:ascii="宋体" w:hAnsi="宋体" w:hint="eastAsia"/>
                <w:szCs w:val="21"/>
              </w:rPr>
              <w:t>“最佳拍档活动”称号</w:t>
            </w:r>
            <w:r w:rsidR="003941C8">
              <w:rPr>
                <w:rFonts w:ascii="宋体" w:hAnsi="宋体" w:hint="eastAsia"/>
                <w:szCs w:val="21"/>
              </w:rPr>
              <w:t>：</w:t>
            </w:r>
            <w:r w:rsidR="003941C8" w:rsidRPr="003941C8">
              <w:rPr>
                <w:rFonts w:ascii="宋体" w:hAnsi="宋体" w:hint="eastAsia"/>
                <w:szCs w:val="21"/>
              </w:rPr>
              <w:t>无</w:t>
            </w:r>
          </w:p>
          <w:p w:rsidR="00783030" w:rsidRDefault="00783030" w:rsidP="007830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“最佳口碑活动”称号</w:t>
            </w:r>
            <w:r w:rsidR="003941C8">
              <w:rPr>
                <w:rFonts w:ascii="宋体" w:hAnsi="宋体" w:hint="eastAsia"/>
                <w:szCs w:val="21"/>
              </w:rPr>
              <w:t>：</w:t>
            </w:r>
            <w:r w:rsidR="003941C8" w:rsidRPr="003941C8">
              <w:rPr>
                <w:rFonts w:ascii="宋体" w:hAnsi="宋体" w:hint="eastAsia"/>
                <w:szCs w:val="21"/>
              </w:rPr>
              <w:t>无</w:t>
            </w:r>
          </w:p>
          <w:p w:rsidR="00F82FA1" w:rsidRDefault="00783030" w:rsidP="00783030">
            <w:pPr>
              <w:jc w:val="left"/>
              <w:rPr>
                <w:rFonts w:ascii="宋体" w:hAnsi="宋体"/>
                <w:szCs w:val="21"/>
              </w:rPr>
            </w:pPr>
            <w:r w:rsidRPr="00783030">
              <w:rPr>
                <w:rFonts w:ascii="宋体" w:hAnsi="宋体" w:hint="eastAsia"/>
                <w:szCs w:val="21"/>
              </w:rPr>
              <w:t>“最高人气活动”称号</w:t>
            </w:r>
            <w:r w:rsidR="003941C8">
              <w:rPr>
                <w:rFonts w:ascii="宋体" w:hAnsi="宋体" w:hint="eastAsia"/>
                <w:szCs w:val="21"/>
              </w:rPr>
              <w:t>：</w:t>
            </w:r>
            <w:r w:rsidR="003941C8" w:rsidRPr="003941C8">
              <w:rPr>
                <w:rFonts w:ascii="宋体" w:hAnsi="宋体" w:hint="eastAsia"/>
                <w:b/>
                <w:szCs w:val="21"/>
              </w:rPr>
              <w:t>一个活动</w:t>
            </w:r>
            <w:r w:rsidR="003941C8">
              <w:rPr>
                <w:rFonts w:ascii="宋体" w:hAnsi="宋体" w:hint="eastAsia"/>
                <w:szCs w:val="21"/>
              </w:rPr>
              <w:t>的200字简介和一张照片</w:t>
            </w:r>
            <w:r w:rsidR="00F67DD1" w:rsidRPr="00F67DD1">
              <w:rPr>
                <w:rFonts w:ascii="宋体" w:hAnsi="宋体" w:hint="eastAsia"/>
                <w:b/>
                <w:szCs w:val="21"/>
              </w:rPr>
              <w:t>（请以单独附件形式发送）</w:t>
            </w:r>
          </w:p>
        </w:tc>
        <w:tc>
          <w:tcPr>
            <w:tcW w:w="2636" w:type="dxa"/>
            <w:vAlign w:val="center"/>
          </w:tcPr>
          <w:p w:rsidR="00F82FA1" w:rsidRPr="00FA207D" w:rsidRDefault="00783030" w:rsidP="00783030">
            <w:pPr>
              <w:rPr>
                <w:szCs w:val="21"/>
              </w:rPr>
            </w:pPr>
            <w:r w:rsidRPr="00783030">
              <w:rPr>
                <w:rFonts w:hint="eastAsia"/>
                <w:szCs w:val="21"/>
              </w:rPr>
              <w:t>具体评分标准请看《广东外语外贸大学优秀学生社团</w:t>
            </w:r>
            <w:r>
              <w:rPr>
                <w:rFonts w:hint="eastAsia"/>
                <w:szCs w:val="21"/>
              </w:rPr>
              <w:t>十大精品活动</w:t>
            </w:r>
            <w:r w:rsidRPr="00783030">
              <w:rPr>
                <w:rFonts w:hint="eastAsia"/>
                <w:szCs w:val="21"/>
              </w:rPr>
              <w:t>评选细则》</w:t>
            </w:r>
          </w:p>
        </w:tc>
      </w:tr>
      <w:tr w:rsidR="00783030" w:rsidRPr="00FA207D" w:rsidTr="00ED0AE3">
        <w:trPr>
          <w:trHeight w:val="411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 w:rsidR="00783030" w:rsidRPr="00FA207D" w:rsidRDefault="00783030" w:rsidP="00421C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207D">
              <w:rPr>
                <w:rFonts w:hint="eastAsia"/>
                <w:b/>
                <w:sz w:val="28"/>
                <w:szCs w:val="28"/>
              </w:rPr>
              <w:t>优秀学生</w:t>
            </w:r>
            <w:r>
              <w:rPr>
                <w:rFonts w:hint="eastAsia"/>
                <w:b/>
                <w:sz w:val="28"/>
                <w:szCs w:val="28"/>
              </w:rPr>
              <w:t>社团</w:t>
            </w:r>
            <w:r w:rsidRPr="00FA207D">
              <w:rPr>
                <w:rFonts w:hint="eastAsia"/>
                <w:b/>
                <w:sz w:val="28"/>
                <w:szCs w:val="28"/>
              </w:rPr>
              <w:t>指导老师评选</w:t>
            </w:r>
          </w:p>
        </w:tc>
        <w:tc>
          <w:tcPr>
            <w:tcW w:w="2540" w:type="dxa"/>
          </w:tcPr>
          <w:p w:rsidR="00783030" w:rsidRPr="0095127C" w:rsidRDefault="00783030" w:rsidP="00421C4B">
            <w:pPr>
              <w:spacing w:line="360" w:lineRule="auto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（一）思想指导（15分）</w:t>
            </w:r>
          </w:p>
        </w:tc>
        <w:tc>
          <w:tcPr>
            <w:tcW w:w="4689" w:type="dxa"/>
            <w:vAlign w:val="center"/>
          </w:tcPr>
          <w:p w:rsidR="00783030" w:rsidRPr="0095127C" w:rsidRDefault="005733BD" w:rsidP="00421C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学生社团管理层</w:t>
            </w:r>
            <w:r w:rsidR="00783030" w:rsidRPr="0095127C">
              <w:rPr>
                <w:rFonts w:ascii="宋体" w:hAnsi="宋体" w:hint="eastAsia"/>
                <w:szCs w:val="21"/>
              </w:rPr>
              <w:t>自身根据评定细则进行评分。</w:t>
            </w:r>
          </w:p>
        </w:tc>
        <w:tc>
          <w:tcPr>
            <w:tcW w:w="2636" w:type="dxa"/>
            <w:vMerge w:val="restart"/>
          </w:tcPr>
          <w:p w:rsidR="00783030" w:rsidRPr="00FA207D" w:rsidRDefault="00783030" w:rsidP="00421C4B">
            <w:pPr>
              <w:rPr>
                <w:szCs w:val="21"/>
              </w:rPr>
            </w:pPr>
            <w:r w:rsidRPr="00783030">
              <w:rPr>
                <w:rFonts w:hint="eastAsia"/>
                <w:szCs w:val="21"/>
              </w:rPr>
              <w:t>具体评分标准请看《广东外语外贸大学优秀学生社团指导老师评选细则》</w:t>
            </w:r>
          </w:p>
        </w:tc>
      </w:tr>
      <w:tr w:rsidR="00783030" w:rsidRPr="00FA207D" w:rsidTr="00ED0AE3">
        <w:trPr>
          <w:trHeight w:val="411"/>
          <w:jc w:val="center"/>
        </w:trPr>
        <w:tc>
          <w:tcPr>
            <w:tcW w:w="799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  <w:tc>
          <w:tcPr>
            <w:tcW w:w="2540" w:type="dxa"/>
          </w:tcPr>
          <w:p w:rsidR="00783030" w:rsidRPr="0095127C" w:rsidRDefault="00783030" w:rsidP="00421C4B">
            <w:pPr>
              <w:spacing w:line="360" w:lineRule="auto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（二）常规管理指导（39分）</w:t>
            </w:r>
          </w:p>
        </w:tc>
        <w:tc>
          <w:tcPr>
            <w:tcW w:w="4689" w:type="dxa"/>
            <w:vAlign w:val="center"/>
          </w:tcPr>
          <w:p w:rsidR="00783030" w:rsidRPr="0095127C" w:rsidRDefault="00783030" w:rsidP="00421C4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自身根据评定细则进行评分，并提供指导老师每出席一次学生</w:t>
            </w:r>
            <w:r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会员大会、管理层例会或学生</w:t>
            </w:r>
            <w:r>
              <w:rPr>
                <w:rFonts w:ascii="宋体" w:hAnsi="宋体" w:hint="eastAsia"/>
                <w:szCs w:val="21"/>
              </w:rPr>
              <w:t>社团</w:t>
            </w:r>
            <w:r w:rsidRPr="0095127C">
              <w:rPr>
                <w:rFonts w:ascii="宋体" w:hAnsi="宋体" w:hint="eastAsia"/>
                <w:szCs w:val="21"/>
              </w:rPr>
              <w:t>活动的次数以及说明。</w:t>
            </w:r>
          </w:p>
        </w:tc>
        <w:tc>
          <w:tcPr>
            <w:tcW w:w="2636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</w:tr>
      <w:tr w:rsidR="00783030" w:rsidRPr="00FA207D" w:rsidTr="00ED0AE3">
        <w:trPr>
          <w:trHeight w:val="411"/>
          <w:jc w:val="center"/>
        </w:trPr>
        <w:tc>
          <w:tcPr>
            <w:tcW w:w="799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  <w:tc>
          <w:tcPr>
            <w:tcW w:w="2540" w:type="dxa"/>
          </w:tcPr>
          <w:p w:rsidR="00783030" w:rsidRPr="0095127C" w:rsidRDefault="00783030" w:rsidP="00421C4B">
            <w:pPr>
              <w:spacing w:line="360" w:lineRule="auto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（三）特色指导（28分）</w:t>
            </w:r>
          </w:p>
        </w:tc>
        <w:tc>
          <w:tcPr>
            <w:tcW w:w="4689" w:type="dxa"/>
            <w:vAlign w:val="center"/>
          </w:tcPr>
          <w:p w:rsidR="00783030" w:rsidRPr="0095127C" w:rsidRDefault="00783030" w:rsidP="00421C4B">
            <w:pPr>
              <w:jc w:val="left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cs="宋体" w:hint="eastAsia"/>
                <w:kern w:val="0"/>
                <w:szCs w:val="21"/>
              </w:rPr>
              <w:t>指导老师本学年的工作总结一份以及</w:t>
            </w:r>
            <w:r w:rsidRPr="0095127C">
              <w:rPr>
                <w:rFonts w:ascii="宋体" w:hAnsi="宋体" w:hint="eastAsia"/>
                <w:kern w:val="0"/>
                <w:szCs w:val="21"/>
              </w:rPr>
              <w:t>指导老师利用自身专业知识或邀请具有专业知识的人物在学生</w:t>
            </w:r>
            <w:r>
              <w:rPr>
                <w:rFonts w:ascii="宋体" w:hAnsi="宋体" w:hint="eastAsia"/>
                <w:kern w:val="0"/>
                <w:szCs w:val="21"/>
              </w:rPr>
              <w:t>社团</w:t>
            </w:r>
            <w:r w:rsidRPr="0095127C">
              <w:rPr>
                <w:rFonts w:ascii="宋体" w:hAnsi="宋体" w:hint="eastAsia"/>
                <w:kern w:val="0"/>
                <w:szCs w:val="21"/>
              </w:rPr>
              <w:t>开展的各类活动中担任主讲人的次数以及说明</w:t>
            </w:r>
            <w:r w:rsidRPr="0095127C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636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</w:tr>
      <w:tr w:rsidR="00783030" w:rsidRPr="00FA207D" w:rsidTr="00ED0AE3">
        <w:trPr>
          <w:trHeight w:val="411"/>
          <w:jc w:val="center"/>
        </w:trPr>
        <w:tc>
          <w:tcPr>
            <w:tcW w:w="799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  <w:tc>
          <w:tcPr>
            <w:tcW w:w="2540" w:type="dxa"/>
          </w:tcPr>
          <w:p w:rsidR="00783030" w:rsidRPr="0095127C" w:rsidRDefault="00783030" w:rsidP="00421C4B">
            <w:pPr>
              <w:spacing w:line="360" w:lineRule="auto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（四）会员评价（10分）</w:t>
            </w:r>
          </w:p>
        </w:tc>
        <w:tc>
          <w:tcPr>
            <w:tcW w:w="4689" w:type="dxa"/>
            <w:vAlign w:val="center"/>
          </w:tcPr>
          <w:p w:rsidR="00783030" w:rsidRPr="0095127C" w:rsidRDefault="00783030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  <w:bookmarkStart w:id="0" w:name="_GoBack"/>
            <w:bookmarkEnd w:id="0"/>
          </w:p>
        </w:tc>
        <w:tc>
          <w:tcPr>
            <w:tcW w:w="2636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</w:tr>
      <w:tr w:rsidR="00783030" w:rsidRPr="00FA207D" w:rsidTr="00ED0AE3">
        <w:trPr>
          <w:trHeight w:val="411"/>
          <w:jc w:val="center"/>
        </w:trPr>
        <w:tc>
          <w:tcPr>
            <w:tcW w:w="799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  <w:tc>
          <w:tcPr>
            <w:tcW w:w="2540" w:type="dxa"/>
          </w:tcPr>
          <w:p w:rsidR="00783030" w:rsidRPr="0095127C" w:rsidRDefault="00783030" w:rsidP="00421C4B">
            <w:pPr>
              <w:spacing w:line="360" w:lineRule="auto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（五）附加分 （8分）</w:t>
            </w:r>
          </w:p>
        </w:tc>
        <w:tc>
          <w:tcPr>
            <w:tcW w:w="4689" w:type="dxa"/>
            <w:vAlign w:val="center"/>
          </w:tcPr>
          <w:p w:rsidR="00783030" w:rsidRPr="0095127C" w:rsidRDefault="00783030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相关证明材料（如证书复印件等）</w:t>
            </w:r>
          </w:p>
        </w:tc>
        <w:tc>
          <w:tcPr>
            <w:tcW w:w="2636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</w:tr>
      <w:tr w:rsidR="00783030" w:rsidRPr="00FA207D" w:rsidTr="00ED0AE3">
        <w:trPr>
          <w:trHeight w:val="411"/>
          <w:jc w:val="center"/>
        </w:trPr>
        <w:tc>
          <w:tcPr>
            <w:tcW w:w="799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  <w:tc>
          <w:tcPr>
            <w:tcW w:w="2540" w:type="dxa"/>
          </w:tcPr>
          <w:p w:rsidR="00783030" w:rsidRPr="0095127C" w:rsidRDefault="00783030" w:rsidP="00421C4B">
            <w:pPr>
              <w:spacing w:line="360" w:lineRule="auto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（六）扣分</w:t>
            </w:r>
          </w:p>
        </w:tc>
        <w:tc>
          <w:tcPr>
            <w:tcW w:w="4689" w:type="dxa"/>
            <w:vAlign w:val="center"/>
          </w:tcPr>
          <w:p w:rsidR="00783030" w:rsidRPr="0095127C" w:rsidRDefault="00783030" w:rsidP="00421C4B">
            <w:pPr>
              <w:jc w:val="center"/>
              <w:rPr>
                <w:rFonts w:ascii="宋体" w:hAnsi="宋体"/>
                <w:szCs w:val="21"/>
              </w:rPr>
            </w:pPr>
            <w:r w:rsidRPr="0095127C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36" w:type="dxa"/>
            <w:vMerge/>
          </w:tcPr>
          <w:p w:rsidR="00783030" w:rsidRPr="00FA207D" w:rsidRDefault="00783030" w:rsidP="00421C4B">
            <w:pPr>
              <w:rPr>
                <w:szCs w:val="21"/>
              </w:rPr>
            </w:pPr>
          </w:p>
        </w:tc>
      </w:tr>
    </w:tbl>
    <w:p w:rsidR="00F50023" w:rsidRDefault="00F50023" w:rsidP="00F50023">
      <w:pPr>
        <w:outlineLvl w:val="0"/>
        <w:rPr>
          <w:b/>
          <w:sz w:val="32"/>
          <w:szCs w:val="32"/>
        </w:rPr>
      </w:pPr>
    </w:p>
    <w:p w:rsidR="000D0A90" w:rsidRDefault="000D0A90"/>
    <w:sectPr w:rsidR="000D0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D6" w:rsidRDefault="009D0ED6" w:rsidP="00D001CC">
      <w:r>
        <w:separator/>
      </w:r>
    </w:p>
  </w:endnote>
  <w:endnote w:type="continuationSeparator" w:id="0">
    <w:p w:rsidR="009D0ED6" w:rsidRDefault="009D0ED6" w:rsidP="00D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D6" w:rsidRDefault="009D0ED6" w:rsidP="00D001CC">
      <w:r>
        <w:separator/>
      </w:r>
    </w:p>
  </w:footnote>
  <w:footnote w:type="continuationSeparator" w:id="0">
    <w:p w:rsidR="009D0ED6" w:rsidRDefault="009D0ED6" w:rsidP="00D0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C58"/>
    <w:multiLevelType w:val="hybridMultilevel"/>
    <w:tmpl w:val="168C7F64"/>
    <w:lvl w:ilvl="0" w:tplc="A82E92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3"/>
    <w:rsid w:val="000D0A90"/>
    <w:rsid w:val="001441F7"/>
    <w:rsid w:val="00304D56"/>
    <w:rsid w:val="003941C8"/>
    <w:rsid w:val="00423A5F"/>
    <w:rsid w:val="00450F8B"/>
    <w:rsid w:val="0046560F"/>
    <w:rsid w:val="005126E6"/>
    <w:rsid w:val="005422E8"/>
    <w:rsid w:val="005733BD"/>
    <w:rsid w:val="00575F40"/>
    <w:rsid w:val="006D0B37"/>
    <w:rsid w:val="006F6058"/>
    <w:rsid w:val="00783030"/>
    <w:rsid w:val="00984E97"/>
    <w:rsid w:val="009D0ED6"/>
    <w:rsid w:val="00A06032"/>
    <w:rsid w:val="00AC5332"/>
    <w:rsid w:val="00BC35BB"/>
    <w:rsid w:val="00CB277D"/>
    <w:rsid w:val="00D001CC"/>
    <w:rsid w:val="00EA30E6"/>
    <w:rsid w:val="00ED0AE3"/>
    <w:rsid w:val="00F50023"/>
    <w:rsid w:val="00F67DD1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1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1C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B27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1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1C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B27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a450c</dc:creator>
  <cp:lastModifiedBy>ASUS</cp:lastModifiedBy>
  <cp:revision>60</cp:revision>
  <dcterms:created xsi:type="dcterms:W3CDTF">2014-07-14T14:29:00Z</dcterms:created>
  <dcterms:modified xsi:type="dcterms:W3CDTF">2017-04-07T04:21:00Z</dcterms:modified>
</cp:coreProperties>
</file>