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5C" w:rsidRPr="006A49A9" w:rsidRDefault="00DD2F5C" w:rsidP="00DD2F5C">
      <w:pPr>
        <w:spacing w:line="480" w:lineRule="auto"/>
        <w:ind w:right="640" w:firstLineChars="200" w:firstLine="420"/>
        <w:rPr>
          <w:rFonts w:asciiTheme="minorEastAsia" w:eastAsiaTheme="minorEastAsia" w:hAnsiTheme="minorEastAsia" w:hint="eastAsia"/>
          <w:color w:val="000000"/>
          <w:szCs w:val="21"/>
        </w:rPr>
      </w:pPr>
      <w:r w:rsidRPr="006A49A9">
        <w:rPr>
          <w:rFonts w:asciiTheme="minorEastAsia" w:eastAsiaTheme="minorEastAsia" w:hAnsiTheme="minorEastAsia" w:cs="方正黑体_GBK" w:hint="eastAsia"/>
          <w:bCs/>
          <w:szCs w:val="21"/>
        </w:rPr>
        <w:t>附件1</w:t>
      </w:r>
    </w:p>
    <w:p w:rsidR="00DD2F5C" w:rsidRPr="006A49A9" w:rsidRDefault="00DD2F5C" w:rsidP="00DD2F5C">
      <w:pPr>
        <w:adjustRightInd w:val="0"/>
        <w:snapToGrid w:val="0"/>
        <w:spacing w:line="480" w:lineRule="auto"/>
        <w:ind w:firstLineChars="200" w:firstLine="420"/>
        <w:jc w:val="center"/>
        <w:rPr>
          <w:rFonts w:asciiTheme="minorEastAsia" w:eastAsiaTheme="minorEastAsia" w:hAnsiTheme="minorEastAsia" w:cs="方正小标宋简体" w:hint="eastAsia"/>
          <w:bCs/>
          <w:szCs w:val="21"/>
        </w:rPr>
      </w:pPr>
      <w:r w:rsidRPr="006A49A9">
        <w:rPr>
          <w:rFonts w:asciiTheme="minorEastAsia" w:eastAsiaTheme="minorEastAsia" w:hAnsiTheme="minorEastAsia" w:cs="方正小标宋简体" w:hint="eastAsia"/>
          <w:bCs/>
          <w:szCs w:val="21"/>
        </w:rPr>
        <w:t>2016-2017学年度广东外语外贸大学基层团委工作考评参考</w:t>
      </w:r>
    </w:p>
    <w:tbl>
      <w:tblPr>
        <w:tblpPr w:leftFromText="180" w:rightFromText="180" w:vertAnchor="text" w:horzAnchor="page" w:tblpX="1384" w:tblpY="5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685"/>
        <w:gridCol w:w="8929"/>
        <w:gridCol w:w="780"/>
      </w:tblGrid>
      <w:tr w:rsidR="00DD2F5C" w:rsidRPr="006A49A9" w:rsidTr="00590E12">
        <w:trPr>
          <w:trHeight w:val="422"/>
          <w:tblHeader/>
        </w:trPr>
        <w:tc>
          <w:tcPr>
            <w:tcW w:w="2834" w:type="dxa"/>
            <w:gridSpan w:val="2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  <w:t>考评项目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  <w:t>考评标准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DD2F5C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黑体_GBK" w:hint="eastAsia"/>
                <w:b/>
                <w:bCs/>
                <w:szCs w:val="21"/>
              </w:rPr>
              <w:t>分数</w:t>
            </w:r>
          </w:p>
        </w:tc>
      </w:tr>
      <w:tr w:rsidR="00DD2F5C" w:rsidRPr="006A49A9" w:rsidTr="00590E12">
        <w:trPr>
          <w:trHeight w:val="631"/>
        </w:trPr>
        <w:tc>
          <w:tcPr>
            <w:tcW w:w="1149" w:type="dxa"/>
            <w:vMerge w:val="restart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组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织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建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设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（25分）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基层建设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1．定期换届，团委班子健全；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2．团干部队伍工作扎实，作风优良；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3．积极整合资源，团的工作有良好的阵地依托和经费保障。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8</w:t>
            </w:r>
          </w:p>
        </w:tc>
      </w:tr>
      <w:tr w:rsidR="00DD2F5C" w:rsidRPr="006A49A9" w:rsidTr="00590E12">
        <w:trPr>
          <w:trHeight w:val="631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团</w:t>
            </w: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建创新</w:t>
            </w:r>
            <w:proofErr w:type="gramEnd"/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贯彻落实中央党的群团工作会议和团中央改革方案精神，积极开展基层团</w:t>
            </w: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建创新</w:t>
            </w:r>
            <w:proofErr w:type="gramEnd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探索。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7</w:t>
            </w:r>
          </w:p>
        </w:tc>
      </w:tr>
      <w:tr w:rsidR="00DD2F5C" w:rsidRPr="006A49A9" w:rsidTr="00590E12">
        <w:trPr>
          <w:trHeight w:val="631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团干培训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院系团委（总支）书记、团支部书记、新生团员培训等情况。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631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联系青年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团干部直接联系青年制度（1+100）工作情况。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631"/>
        </w:trPr>
        <w:tc>
          <w:tcPr>
            <w:tcW w:w="1149" w:type="dxa"/>
            <w:vMerge w:val="restart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思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想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引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领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（25分）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理想信念教育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1．组织开展中国梦和中国特色社会主义、党的十八届六中全会精神、中央党的群团工作会议精神、全国高校思想政治教育工作会议、团省委第十三届五次全体（扩大）会议精神等主题宣传教育活动；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2．以建党95周年、红军长征胜利80周年、孙中山先生诞辰150周年等重要纪念日和全国</w:t>
            </w: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lastRenderedPageBreak/>
              <w:t>“两会”召开等重要事件为契机，组织开展党史国情、革命传统、形势政策等校级宣传教育活动。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lastRenderedPageBreak/>
              <w:t>7</w:t>
            </w:r>
          </w:p>
        </w:tc>
      </w:tr>
      <w:tr w:rsidR="00DD2F5C" w:rsidRPr="006A49A9" w:rsidTr="00590E12">
        <w:trPr>
          <w:trHeight w:val="625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宣传工作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利用新媒体做好信息发布、成果展示、典型宣传等工作，学生关注度高；</w:t>
            </w:r>
          </w:p>
          <w:p w:rsidR="00DD2F5C" w:rsidRPr="006A49A9" w:rsidRDefault="00DD2F5C" w:rsidP="00590E12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注重新媒体校院两级互动，</w:t>
            </w: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团学组织</w:t>
            </w:r>
            <w:proofErr w:type="gramEnd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的新媒体被团省委学校巡礼、</w:t>
            </w: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团学时空</w:t>
            </w:r>
            <w:proofErr w:type="gramEnd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、广外团委</w:t>
            </w: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微信公众号</w:t>
            </w:r>
            <w:proofErr w:type="gramEnd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等新媒体平台录用情况；</w:t>
            </w:r>
          </w:p>
          <w:p w:rsidR="00DD2F5C" w:rsidRPr="006A49A9" w:rsidRDefault="00DD2F5C" w:rsidP="00590E12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“青年之声”平台建设情况。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7</w:t>
            </w:r>
          </w:p>
        </w:tc>
      </w:tr>
      <w:tr w:rsidR="00DD2F5C" w:rsidRPr="006A49A9" w:rsidTr="00590E12">
        <w:trPr>
          <w:trHeight w:val="692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青马工程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1．大学生骨干培养情况（包括青马班、骨干培养班等）；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2．联系和服务青年教师工作（包括引导青年教师意识形态工作方面）。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6</w:t>
            </w:r>
          </w:p>
        </w:tc>
      </w:tr>
      <w:tr w:rsidR="00DD2F5C" w:rsidRPr="006A49A9" w:rsidTr="00590E12">
        <w:trPr>
          <w:trHeight w:val="624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团日活动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1．开展特色团日活动，提升成员的整体素质；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2．团日活动主题鲜明，意义深远，形式多样，参与度高。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739"/>
        </w:trPr>
        <w:tc>
          <w:tcPr>
            <w:tcW w:w="1149" w:type="dxa"/>
            <w:vMerge w:val="restart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校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园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文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化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（20</w:t>
            </w: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科技学术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DD2F5C">
            <w:pPr>
              <w:numPr>
                <w:ilvl w:val="0"/>
                <w:numId w:val="2"/>
              </w:num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积极参与“挑战杯”大学生课外学术科技作品竞赛等学术性比赛；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2．参与人数多，组织得力，作品有推广和开发潜力。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DD2F5C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10</w:t>
            </w:r>
          </w:p>
        </w:tc>
      </w:tr>
      <w:tr w:rsidR="00DD2F5C" w:rsidRPr="006A49A9" w:rsidTr="00590E12">
        <w:trPr>
          <w:trHeight w:val="887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校园文体艺术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1．积极参与校园文体艺术活动；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2. 开展丰富多彩、积极向上的校园文化活动。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DD2F5C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10</w:t>
            </w:r>
          </w:p>
        </w:tc>
      </w:tr>
      <w:tr w:rsidR="00DD2F5C" w:rsidRPr="006A49A9" w:rsidTr="00590E12">
        <w:trPr>
          <w:trHeight w:val="973"/>
        </w:trPr>
        <w:tc>
          <w:tcPr>
            <w:tcW w:w="114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社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会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实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践</w:t>
            </w:r>
            <w:proofErr w:type="gramEnd"/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（10分）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社会实践活动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1．组织严密，学生参与面广、效果显著；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2．广泛联系和建立社会实践基地，校企、校地联系紧密。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DD2F5C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bookmarkStart w:id="0" w:name="_GoBack"/>
            <w:bookmarkEnd w:id="0"/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10</w:t>
            </w:r>
          </w:p>
        </w:tc>
      </w:tr>
      <w:tr w:rsidR="00DD2F5C" w:rsidRPr="006A49A9" w:rsidTr="00590E12">
        <w:trPr>
          <w:trHeight w:val="761"/>
        </w:trPr>
        <w:tc>
          <w:tcPr>
            <w:tcW w:w="1149" w:type="dxa"/>
            <w:vMerge w:val="restart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服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proofErr w:type="gramStart"/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务</w:t>
            </w:r>
            <w:proofErr w:type="gramEnd"/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学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生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（10分）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素质教育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开展学生素质教育工作情况。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851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维护学生合法权益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1．发挥学生会桥梁纽带作用，拓展学生代表和维护学生权益的渠道；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2．密切关注与学生切身利益相关的焦点、热点和难点问题，积极做好组织化诉求反映工作。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852"/>
        </w:trPr>
        <w:tc>
          <w:tcPr>
            <w:tcW w:w="1149" w:type="dxa"/>
            <w:vMerge w:val="restart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lastRenderedPageBreak/>
              <w:t>特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色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工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作</w:t>
            </w:r>
          </w:p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（10分）</w:t>
            </w: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品牌活动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学院有自身特色、在学校有影响的品牌活动。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794"/>
        </w:trPr>
        <w:tc>
          <w:tcPr>
            <w:tcW w:w="1149" w:type="dxa"/>
            <w:vMerge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特色工作</w:t>
            </w:r>
          </w:p>
        </w:tc>
        <w:tc>
          <w:tcPr>
            <w:tcW w:w="8929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学院在组织建设、思想引领、校园文化、社会实践、服务学生等方面富有特色。</w:t>
            </w:r>
          </w:p>
        </w:tc>
        <w:tc>
          <w:tcPr>
            <w:tcW w:w="780" w:type="dxa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szCs w:val="21"/>
              </w:rPr>
              <w:t>5</w:t>
            </w:r>
          </w:p>
        </w:tc>
      </w:tr>
      <w:tr w:rsidR="00DD2F5C" w:rsidRPr="006A49A9" w:rsidTr="00590E12">
        <w:trPr>
          <w:trHeight w:val="419"/>
        </w:trPr>
        <w:tc>
          <w:tcPr>
            <w:tcW w:w="12543" w:type="dxa"/>
            <w:gridSpan w:val="4"/>
            <w:vAlign w:val="center"/>
          </w:tcPr>
          <w:p w:rsidR="00DD2F5C" w:rsidRPr="006A49A9" w:rsidRDefault="00DD2F5C" w:rsidP="00590E12">
            <w:pPr>
              <w:adjustRightInd w:val="0"/>
              <w:snapToGrid w:val="0"/>
              <w:spacing w:line="480" w:lineRule="auto"/>
              <w:ind w:firstLineChars="200" w:firstLine="422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 w:rsidRPr="006A49A9">
              <w:rPr>
                <w:rFonts w:asciiTheme="minorEastAsia" w:eastAsiaTheme="minorEastAsia" w:hAnsiTheme="minorEastAsia" w:cs="方正仿宋_GBK" w:hint="eastAsia"/>
                <w:b/>
                <w:bCs/>
                <w:szCs w:val="21"/>
              </w:rPr>
              <w:t>合计100分</w:t>
            </w:r>
          </w:p>
        </w:tc>
      </w:tr>
    </w:tbl>
    <w:p w:rsidR="00700074" w:rsidRDefault="00700074"/>
    <w:sectPr w:rsidR="00700074" w:rsidSect="00DD2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431"/>
    <w:multiLevelType w:val="singleLevel"/>
    <w:tmpl w:val="58B43431"/>
    <w:lvl w:ilvl="0">
      <w:start w:val="1"/>
      <w:numFmt w:val="decimal"/>
      <w:suff w:val="nothing"/>
      <w:lvlText w:val="%1．"/>
      <w:lvlJc w:val="left"/>
    </w:lvl>
  </w:abstractNum>
  <w:abstractNum w:abstractNumId="1">
    <w:nsid w:val="58D7DA12"/>
    <w:multiLevelType w:val="singleLevel"/>
    <w:tmpl w:val="58D7DA1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5C"/>
    <w:rsid w:val="00700074"/>
    <w:rsid w:val="00D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2017-03-28T11:41:00Z</dcterms:created>
  <dcterms:modified xsi:type="dcterms:W3CDTF">2017-03-28T11:42:00Z</dcterms:modified>
</cp:coreProperties>
</file>