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eastAsia" w:eastAsia="方正黑体_GBK" w:cs="黑体"/>
          <w:sz w:val="32"/>
          <w:szCs w:val="32"/>
        </w:rPr>
      </w:pPr>
      <w:r>
        <w:rPr>
          <w:rFonts w:hint="eastAsia" w:eastAsia="方正黑体_GBK" w:cs="黑体"/>
          <w:sz w:val="32"/>
          <w:szCs w:val="32"/>
        </w:rPr>
        <w:t>附件2</w:t>
      </w:r>
    </w:p>
    <w:p>
      <w:pPr>
        <w:spacing w:line="720" w:lineRule="exact"/>
        <w:jc w:val="center"/>
        <w:rPr>
          <w:rFonts w:hint="eastAsia" w:eastAsia="锐字云字库小标宋体1.0" w:cs="锐字云字库小标宋体1.0"/>
          <w:color w:val="000000"/>
          <w:spacing w:val="-20"/>
          <w:sz w:val="44"/>
          <w:szCs w:val="44"/>
        </w:rPr>
      </w:pPr>
      <w:r>
        <w:rPr>
          <w:rFonts w:hint="eastAsia" w:eastAsia="锐字云字库小标宋体1.0" w:cs="锐字云字库小标宋体1.0"/>
          <w:color w:val="000000"/>
          <w:spacing w:val="-20"/>
          <w:sz w:val="44"/>
          <w:szCs w:val="44"/>
        </w:rPr>
        <w:t>2016年广东省大中专学生志愿者暑期“三下乡”</w:t>
      </w:r>
    </w:p>
    <w:p>
      <w:pPr>
        <w:spacing w:line="720" w:lineRule="exact"/>
        <w:jc w:val="center"/>
        <w:rPr>
          <w:rFonts w:hint="eastAsia" w:eastAsia="锐字云字库小标宋体1.0" w:cs="锐字云字库小标宋体1.0"/>
          <w:color w:val="000000"/>
          <w:spacing w:val="-20"/>
          <w:sz w:val="44"/>
          <w:szCs w:val="44"/>
        </w:rPr>
      </w:pPr>
      <w:r>
        <w:rPr>
          <w:rFonts w:hint="eastAsia" w:eastAsia="锐字云字库小标宋体1.0" w:cs="锐字云字库小标宋体1.0"/>
          <w:color w:val="000000"/>
          <w:spacing w:val="-20"/>
          <w:sz w:val="44"/>
          <w:szCs w:val="44"/>
        </w:rPr>
        <w:t>社会实践活动优秀团队奖获奖名单</w:t>
      </w:r>
    </w:p>
    <w:p>
      <w:pPr>
        <w:tabs>
          <w:tab w:val="left" w:pos="6300"/>
        </w:tabs>
        <w:spacing w:before="156" w:beforeLines="50" w:after="156" w:afterLines="50" w:line="560" w:lineRule="exact"/>
        <w:jc w:val="center"/>
        <w:rPr>
          <w:rFonts w:hint="eastAsia" w:eastAsia="方正仿宋_GBK"/>
          <w:sz w:val="32"/>
          <w:szCs w:val="32"/>
        </w:rPr>
      </w:pPr>
      <w:r>
        <w:rPr>
          <w:rFonts w:hint="eastAsia" w:eastAsia="方正仿宋_GBK"/>
          <w:sz w:val="32"/>
          <w:szCs w:val="32"/>
        </w:rPr>
        <w:t>（共150个）</w:t>
      </w:r>
    </w:p>
    <w:tbl>
      <w:tblPr>
        <w:tblStyle w:val="3"/>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03"/>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widowControl/>
              <w:spacing w:line="500" w:lineRule="exact"/>
              <w:jc w:val="center"/>
              <w:textAlignment w:val="center"/>
              <w:rPr>
                <w:rFonts w:hint="eastAsia" w:ascii="Times New Roman" w:hAnsi="Times New Roman" w:eastAsia="方正仿宋_GBK" w:cs="方正仿宋_GBK"/>
                <w:b/>
                <w:color w:val="000000"/>
                <w:sz w:val="28"/>
                <w:szCs w:val="28"/>
              </w:rPr>
            </w:pPr>
            <w:r>
              <w:rPr>
                <w:rFonts w:hint="eastAsia" w:ascii="Times New Roman" w:hAnsi="Times New Roman" w:eastAsia="方正仿宋_GBK" w:cs="方正仿宋_GBK"/>
                <w:b/>
                <w:color w:val="000000"/>
                <w:kern w:val="0"/>
                <w:sz w:val="28"/>
                <w:szCs w:val="28"/>
                <w:lang w:bidi="ar"/>
              </w:rPr>
              <w:t>学  校</w:t>
            </w:r>
          </w:p>
        </w:tc>
        <w:tc>
          <w:tcPr>
            <w:tcW w:w="7050" w:type="dxa"/>
            <w:vAlign w:val="center"/>
          </w:tcPr>
          <w:p>
            <w:pPr>
              <w:widowControl/>
              <w:spacing w:line="500" w:lineRule="exact"/>
              <w:jc w:val="center"/>
              <w:textAlignment w:val="center"/>
              <w:rPr>
                <w:rFonts w:hint="eastAsia" w:ascii="Times New Roman" w:hAnsi="Times New Roman" w:eastAsia="方正仿宋_GBK" w:cs="方正仿宋_GBK"/>
                <w:b/>
                <w:color w:val="000000"/>
                <w:sz w:val="28"/>
                <w:szCs w:val="28"/>
              </w:rPr>
            </w:pPr>
            <w:r>
              <w:rPr>
                <w:rFonts w:hint="eastAsia" w:ascii="Times New Roman" w:hAnsi="Times New Roman" w:eastAsia="方正仿宋_GBK" w:cs="方正仿宋_GBK"/>
                <w:b/>
                <w:color w:val="000000"/>
                <w:kern w:val="0"/>
                <w:sz w:val="28"/>
                <w:szCs w:val="28"/>
                <w:lang w:bidi="ar"/>
              </w:rPr>
              <w:t>团队名称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中山大学2016年暑期“三下乡”社会实践团揭阳分队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中山大学2016年暑期“三下乡”社会实践团清远分队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中山大学2016年暑期“三下乡”社会实践团茂名分队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华南理工大学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“青春作伴 逐梦同行”广西龙胜暑期社会实践夏令营团队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建筑学院暑期三下乡活动之惠来隆江孔美村团队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华南理工大学“走近新疆”博士生实践服务团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暨南大学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暨南大学理工学院“暨梦青春”精准扶贫服务团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暨南大学第一临床医学院“健康直通车进惠来”爱心医疗服务团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highlight w:val="red"/>
              </w:rPr>
            </w:pPr>
            <w:r>
              <w:rPr>
                <w:rFonts w:hint="eastAsia" w:ascii="Times New Roman" w:hAnsi="Times New Roman" w:eastAsia="方正仿宋_GBK" w:cs="方正仿宋_GBK"/>
                <w:color w:val="000000"/>
                <w:sz w:val="28"/>
                <w:szCs w:val="28"/>
              </w:rPr>
              <w:t>华南农业大学</w:t>
            </w: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red"/>
              </w:rPr>
            </w:pPr>
            <w:r>
              <w:rPr>
                <w:rFonts w:hint="eastAsia" w:ascii="Times New Roman" w:hAnsi="Times New Roman" w:eastAsia="方正仿宋_GBK" w:cs="方正仿宋_GBK"/>
                <w:color w:val="000000"/>
                <w:sz w:val="28"/>
                <w:szCs w:val="28"/>
              </w:rPr>
              <w:t>华南农业大学科技下乡志愿支农博士服务团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highlight w:val="red"/>
              </w:rPr>
            </w:pP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red"/>
              </w:rPr>
            </w:pPr>
            <w:r>
              <w:rPr>
                <w:rFonts w:hint="eastAsia" w:ascii="Times New Roman" w:hAnsi="Times New Roman" w:eastAsia="方正仿宋_GBK" w:cs="方正仿宋_GBK"/>
                <w:sz w:val="28"/>
                <w:szCs w:val="28"/>
              </w:rPr>
              <w:t>华南农业大学竹蜻蜓暑期支教团队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南方医科大学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医梦为马团队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及时雨服务队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医林Sunshine服务队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广州中医药大学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福铃志愿者服务队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“情义两地行”粤港青年志愿服务合作营（梅州营）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“针康如火·志愿有我”服务队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华南师范大学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广东金融学院自强社赴揭西县钱坑镇纯正学校服务队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highlight w:val="none"/>
              </w:rPr>
            </w:pP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华南师范大学地理科学学院党团员红色教育实践团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广东工业大学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广东工业大学赴江西井冈山“追寻先烈足迹，坚定红色信仰”理论普及宣讲团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国际教育学院赴英德市东华镇雅堂村“精准扶贫，筑梦青春”实践服务队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自动化学院赴广西南宁“践行两学一做，弘扬社会主义核心价值观”党员实践队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广东外语外贸大学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“春雨工程（Spring Project）”服务队——乡村英语教师能力提升计划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清远英德大湾“三下乡”服务队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汕头大学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汕头大学志愿者暑期“三下乡”服务团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汕头大学青年志愿者协会“萤火虫”爱心行动大队“薪火乡传”项目部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广东财经大学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向日葵天使山区支教助学团队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公信之语服务队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广东医科大学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微尘·心公益团队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旗帜飘扬服务队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广东海洋大学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海鸥队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黄金三角队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仲恺农业工程学院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生态城镇建设实践团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“绿传万家”实践服务队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广东药科大学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送医疗送卫生送健康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临床医学院大学生暑期“三下乡”志愿服务团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星海音乐学院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星海青协团队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广州美术学院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美术教育学院大学生党员“美丽乡村、艺术扶贫”社会实践服务队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“为爱上色”支教团队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广州体育学院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体育艺术系赴茂名体育艺术三下乡实践队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体育教育系“幼教情，专业梦”志愿实践队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广东技术师范学院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薪火青苗队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岭南师范学院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“红色先锋”社会实践队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“历史寻踪”社会实践队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“红嘴鸥”社会实践队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韩山师范学院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韩山师范学院心理健康促进协会“行知”社会实践服务队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广东石油化工学院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广油青媒逐马社会实践团队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两学一做农村行社会实践队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美丽村梦之队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广东金融学院</w:t>
            </w: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互联网金融与信息工程系赴梅州市五华县华城镇城镇村暑期社会实践队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广东警官学院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粤来粤警彩服务队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广东第二师范学院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执梦起航服务队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广州航海学院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朝阳行动队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广航筑梦未来社会实践调研队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爱国情·强国志·报国行--2016年校党委宣传部学生记者团新闻实践队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梅州大埔学“习”精准扶贫暑期实践队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广州医科大学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第三临床柔济爱心志愿服务队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深圳大学</w:t>
            </w: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深圳大学2016年暑期大学生“三下乡”社会实践——“火舞黄沙”团队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南方科技大学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校团委“科技三下乡”高校宣讲暑期服务团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韶关学院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“两学一做·精准扶贫·创新创业”大学生党员“我是旗手”实践服务队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关爱“三留守”志愿服务队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嘉应学院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嘉应学院“精准扶贫”实践团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惠州学院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Knights服务队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东莞理工学院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满天星精准扶贫服务队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揭阳暑期社会实践分队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五邑大学</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邑梦荷香支教队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佛山科学技术学院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“启蒙创新”科技下乡服务调研队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肇庆学院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“青马挂职社区，助力端城建设”服务队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“宣讲助知晓，调研促精准”精准扶贫宣讲调研团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“肇庆岩前村业态分析及品牌落位” 调研服务队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广东培正学院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广东培正学院管理学院“星火”教育帮扶实践服务团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广东白云学院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财经学院三下乡服务团队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外国语学院国际学院“三下乡”服务队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广东科技学院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2016“闪光灯”志愿服务队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广州商学院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广州商学院党员社会实践服务团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广州商学院艺希之晨筑梦服务队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广州工商学院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青春梦之队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广东理工学院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广东理工学院暑期三下乡社会实践志愿服务队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广东轻工职业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“轻”春“湛”放服务队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广轻花侨大学生创业实践调研团队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广东省外语艺术</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艺理相约实践队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广东机电职业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微光筑梦服务队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广东工贸职业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广东工贸“同心童梦”服务队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广东工贸“朝曦”服务队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高明自然村落普查团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广东建设职业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广东建院“青动五华”大学生社会实践服务队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广东交通职业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广交院钱新村三下乡学生服务队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广东水利电力</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土木工程系赴井冈山社会实践队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市政工程系“筑梦书海”三下乡志愿服务队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广东行政职业学院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广东行政职业学院筑梦教育帮扶队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广东食品药品</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广药职院青春圆梦陆河志愿队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食品制药实践队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广东女子职业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南雄市乌迳镇孔塘村精准脱贫“三下乡”专项行动实践服务队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广东松山职业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外语系红色梦之队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广东农工商职业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广东农工商职业技术学院优秀团队“BTEC筑梦队”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广东农工商职业技术学院优秀团队“绿蔷队”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广东邮电职业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美心服务队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广东工程职业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广东工程职院绿舟志愿服务队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广东科贸职业学院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广东科贸职业学院大学生党员暑期实践团队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广东环境保护工程职业学院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“争当环保先锋，助力生态示范”服务队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广东青年职业学院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青力而为实践队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广州番禺职业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赴梅州五华精准扶贫调研团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广州工程技术</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学生党员红色实践小分队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广州城市职业学院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萤火虫之队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广州科技贸易</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科贸青年支教队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深圳职业技术学院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星火青春精准扶贫助力小组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河源和平县“启明星”支教团队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深圳信息职业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“强国使命勇担当，释放青春正能量”服务队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珠海城市职业技术学院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“村居建设齐参</w:t>
            </w:r>
            <w:r>
              <w:rPr>
                <w:rFonts w:hint="eastAsia" w:ascii="Times New Roman" w:hAnsi="Times New Roman" w:eastAsia="方正仿宋_GBK" w:cs="方正仿宋_GBK"/>
                <w:color w:val="000000"/>
                <w:sz w:val="28"/>
                <w:szCs w:val="28"/>
                <w:highlight w:val="none"/>
                <w:lang w:eastAsia="zh-CN"/>
              </w:rPr>
              <w:t>加</w:t>
            </w:r>
            <w:r>
              <w:rPr>
                <w:rFonts w:hint="eastAsia" w:ascii="Times New Roman" w:hAnsi="Times New Roman" w:eastAsia="方正仿宋_GBK" w:cs="方正仿宋_GBK"/>
                <w:color w:val="000000"/>
                <w:sz w:val="28"/>
                <w:szCs w:val="28"/>
                <w:highlight w:val="none"/>
              </w:rPr>
              <w:t>，关爱服务你我他”暑期社会实践团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汕头职业技术学院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汕头职业技术学院青年志愿者协会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河源职业技术学院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科技支农团队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文艺宣传团队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惠州卫生职业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惠卫精英学生会实践队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汕尾职业技术学院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“你我扶贫·携手同行”服务队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“拓创业梦，筑中山城”中山市创业孵化基地社会效益调研团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江门职业技术学院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梦起星火服务队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佛山职业技术学院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佛职院机电工程系义务维修团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阳江职业技术学院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“建设美丽乡村-大学生在行动”社会实践服务队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茂名职业技术学院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蒲公英服务队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清远职业技术学院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文化艺术表演小分队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揭阳职业技术学院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紫峰青年服务队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顺德职业技术学院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“探寻顺德文化，感受社会发展”实践团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大学生家电义务维修服务实践团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东莞职业技术学院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同行社会实践队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民办南华工商学院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南华赤足青海实践团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广东岭南职业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岭南明德书院社会实践调研团服务队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广州康大职业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广州康大职业技术学院“晨曦筑梦服务队”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广州康大职业技术学院“朝阳逐梦服务队”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广州南洋理工</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第一分队--“三农之情”观察实践服务团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惠州经济职业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艺术设计学院团总支服务队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广东工商职业学院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放飞队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广州华南商贸</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启程队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广州珠江职业</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技术学院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广州珠江职业技术学院“三下乡”服务队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广州城建职业学院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“爱心教育•促农和谐”实践服务团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北京师范大学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珠海分校</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“青苗计划”暑期支教团队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电子科技大学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“微煦”饶平支教服务队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北京理工大学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珠海学院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Challenger Alliance服务队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吉林大学珠海学院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吉林大学珠海学院学生党员先锋队幸福村居行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广东工业大学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华立学院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晨新启航志愿服务队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益路行志愿服务队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东莞理工学院城市学院</w:t>
            </w:r>
          </w:p>
        </w:tc>
        <w:tc>
          <w:tcPr>
            <w:tcW w:w="7050" w:type="dxa"/>
            <w:vAlign w:val="center"/>
          </w:tcPr>
          <w:p>
            <w:pPr>
              <w:spacing w:line="500" w:lineRule="exact"/>
              <w:rPr>
                <w:rFonts w:hint="eastAsia" w:ascii="Times New Roman" w:hAnsi="Times New Roman" w:eastAsia="方正仿宋_GBK" w:cs="方正仿宋_GBK"/>
                <w:color w:val="000000"/>
                <w:sz w:val="28"/>
                <w:szCs w:val="28"/>
                <w:highlight w:val="none"/>
              </w:rPr>
            </w:pPr>
            <w:r>
              <w:rPr>
                <w:rFonts w:hint="eastAsia" w:ascii="Times New Roman" w:hAnsi="Times New Roman" w:eastAsia="方正仿宋_GBK" w:cs="方正仿宋_GBK"/>
                <w:color w:val="000000"/>
                <w:sz w:val="28"/>
                <w:szCs w:val="28"/>
                <w:highlight w:val="none"/>
              </w:rPr>
              <w:t>博览五邑名区，传承侨乡文化——江门侨乡文化现状调研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中山大学新华学院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中山大学新华学院中文系榕树社会实践队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中山大学南方学院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政商“渔助先锋”服务队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华南理工大学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“思稠”丝路文化创意收藏品研发团队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华南农业大学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珠江学院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行者服务队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restart"/>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广东外语外贸大学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南国商学院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夏竹队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Merge w:val="continue"/>
            <w:vAlign w:val="center"/>
          </w:tcPr>
          <w:p>
            <w:pPr>
              <w:spacing w:line="500" w:lineRule="exact"/>
              <w:jc w:val="center"/>
              <w:rPr>
                <w:rFonts w:hint="eastAsia" w:ascii="Times New Roman" w:hAnsi="Times New Roman" w:eastAsia="方正仿宋_GBK" w:cs="方正仿宋_GBK"/>
                <w:color w:val="000000"/>
                <w:sz w:val="28"/>
                <w:szCs w:val="28"/>
              </w:rPr>
            </w:pP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飞扬队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广东财经大学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华商学院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执梦青春队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广东海洋大学</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寸金学院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逐梦青马人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广州大学华软</w:t>
            </w:r>
          </w:p>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软件学院</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软件工程系“蓝精灵社会实践服务队”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2303" w:type="dxa"/>
            <w:vAlign w:val="center"/>
          </w:tcPr>
          <w:p>
            <w:pPr>
              <w:spacing w:line="500" w:lineRule="exact"/>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广东岭南现代高级技工学校</w:t>
            </w:r>
          </w:p>
        </w:tc>
        <w:tc>
          <w:tcPr>
            <w:tcW w:w="7050" w:type="dxa"/>
            <w:vAlign w:val="center"/>
          </w:tcPr>
          <w:p>
            <w:pPr>
              <w:spacing w:line="500" w:lineRule="exact"/>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绿芽知行队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公文小标宋简">
    <w:altName w:val="宋体"/>
    <w:panose1 w:val="02010609010101010101"/>
    <w:charset w:val="86"/>
    <w:family w:val="modern"/>
    <w:pitch w:val="default"/>
    <w:sig w:usb0="00000000" w:usb1="00000000" w:usb2="00000010" w:usb3="00000000" w:csb0="00040000" w:csb1="00000000"/>
  </w:font>
  <w:font w:name="方正楷体简体">
    <w:altName w:val="宋体"/>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0" w:usb1="00000000" w:usb2="00000000" w:usb3="00000000" w:csb0="00000000" w:csb1="00000000"/>
  </w:font>
  <w:font w:name="锐字云字库小标宋体1.0">
    <w:panose1 w:val="02010604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8689D"/>
    <w:rsid w:val="045868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2017-03-02T04:23:00Z</dcterms:created>
  <dc:creator>Teletubby</dc:creator>
  <cp:lastModifiedBy>Teletubby</cp:lastModifiedBy>
  <dcterms:modified xsi:type="dcterms:W3CDTF">2017-03-02T04:29:56Z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